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580" w:rsidRDefault="00832580" w:rsidP="00832580">
      <w:pPr>
        <w:rPr>
          <w:b/>
          <w:bCs/>
        </w:rPr>
      </w:pPr>
      <w:r>
        <w:rPr>
          <w:b/>
          <w:bCs/>
        </w:rPr>
        <w:t xml:space="preserve">Name:  </w:t>
      </w:r>
      <w:r>
        <w:rPr>
          <w:b/>
          <w:bCs/>
        </w:rPr>
        <w:softHyphen/>
      </w:r>
      <w:r>
        <w:rPr>
          <w:b/>
          <w:bCs/>
        </w:rPr>
        <w:softHyphen/>
      </w:r>
      <w:r>
        <w:rPr>
          <w:b/>
          <w:bCs/>
        </w:rPr>
        <w:softHyphen/>
        <w:t>__________________________________</w:t>
      </w:r>
      <w:r>
        <w:rPr>
          <w:b/>
          <w:bCs/>
        </w:rPr>
        <w:tab/>
      </w:r>
      <w:r>
        <w:rPr>
          <w:b/>
          <w:bCs/>
        </w:rPr>
        <w:tab/>
      </w:r>
      <w:r>
        <w:rPr>
          <w:b/>
          <w:bCs/>
        </w:rPr>
        <w:tab/>
        <w:t xml:space="preserve">Date:  ________________ </w:t>
      </w:r>
    </w:p>
    <w:p w:rsidR="00832580" w:rsidRDefault="00832580" w:rsidP="00832580">
      <w:pPr>
        <w:spacing w:after="0" w:line="240" w:lineRule="auto"/>
        <w:rPr>
          <w:b/>
          <w:bCs/>
        </w:rPr>
      </w:pPr>
      <w:r>
        <w:rPr>
          <w:b/>
          <w:bCs/>
        </w:rPr>
        <w:t xml:space="preserve">                                                                                 Keuka College</w:t>
      </w:r>
    </w:p>
    <w:p w:rsidR="00832580" w:rsidRDefault="00832580" w:rsidP="00832580">
      <w:pPr>
        <w:spacing w:after="0" w:line="240" w:lineRule="auto"/>
        <w:jc w:val="center"/>
        <w:rPr>
          <w:b/>
          <w:bCs/>
        </w:rPr>
      </w:pPr>
      <w:r>
        <w:rPr>
          <w:b/>
          <w:bCs/>
        </w:rPr>
        <w:t>Business Law – 202.01</w:t>
      </w:r>
    </w:p>
    <w:p w:rsidR="00832580" w:rsidRPr="00A52103" w:rsidRDefault="00832580" w:rsidP="00832580">
      <w:pPr>
        <w:spacing w:after="0" w:line="240" w:lineRule="auto"/>
        <w:jc w:val="center"/>
        <w:rPr>
          <w:b/>
          <w:bCs/>
        </w:rPr>
      </w:pPr>
      <w:r>
        <w:rPr>
          <w:b/>
          <w:bCs/>
        </w:rPr>
        <w:t>Test 3 (Chapters 10 - 13)</w:t>
      </w:r>
    </w:p>
    <w:p w:rsidR="00832580" w:rsidRDefault="00832580" w:rsidP="00832580">
      <w:pPr>
        <w:pStyle w:val="ListParagraph"/>
        <w:spacing w:line="240" w:lineRule="auto"/>
        <w:ind w:left="0"/>
        <w:rPr>
          <w:rFonts w:ascii="Arial" w:eastAsia="Times New Roman" w:hAnsi="Arial" w:cs="Arial"/>
          <w:sz w:val="21"/>
          <w:szCs w:val="21"/>
        </w:rPr>
      </w:pPr>
    </w:p>
    <w:p w:rsidR="00832580" w:rsidRDefault="00832580" w:rsidP="00832580">
      <w:pPr>
        <w:pStyle w:val="ListParagraph"/>
        <w:spacing w:line="240" w:lineRule="auto"/>
        <w:ind w:left="0"/>
        <w:rPr>
          <w:rFonts w:ascii="Arial" w:eastAsia="Times New Roman" w:hAnsi="Arial" w:cs="Arial"/>
          <w:sz w:val="21"/>
          <w:szCs w:val="21"/>
        </w:rPr>
      </w:pPr>
      <w:r w:rsidRPr="00157FED">
        <w:rPr>
          <w:rFonts w:ascii="Arial" w:eastAsia="Times New Roman" w:hAnsi="Arial" w:cs="Arial"/>
          <w:b/>
          <w:bCs/>
          <w:sz w:val="21"/>
          <w:szCs w:val="21"/>
          <w:u w:val="single"/>
        </w:rPr>
        <w:t>Directions</w:t>
      </w:r>
      <w:r>
        <w:rPr>
          <w:rFonts w:ascii="Arial" w:eastAsia="Times New Roman" w:hAnsi="Arial" w:cs="Arial"/>
          <w:sz w:val="21"/>
          <w:szCs w:val="21"/>
        </w:rPr>
        <w:t xml:space="preserve">:  Please </w:t>
      </w:r>
      <w:r w:rsidRPr="00F92C07">
        <w:rPr>
          <w:rFonts w:ascii="Arial" w:eastAsia="Times New Roman" w:hAnsi="Arial" w:cs="Arial"/>
          <w:i/>
          <w:iCs/>
          <w:sz w:val="21"/>
          <w:szCs w:val="21"/>
          <w:highlight w:val="yellow"/>
          <w:u w:val="single"/>
        </w:rPr>
        <w:t>highlight</w:t>
      </w:r>
      <w:r>
        <w:rPr>
          <w:rFonts w:ascii="Arial" w:eastAsia="Times New Roman" w:hAnsi="Arial" w:cs="Arial"/>
          <w:sz w:val="21"/>
          <w:szCs w:val="21"/>
        </w:rPr>
        <w:t xml:space="preserve"> the most appropriate response and answer essays as requested.</w:t>
      </w:r>
    </w:p>
    <w:p w:rsidR="00832580" w:rsidRDefault="00832580" w:rsidP="00832580">
      <w:pPr>
        <w:spacing w:line="240" w:lineRule="auto"/>
        <w:rPr>
          <w:rFonts w:ascii="Arial" w:eastAsia="Times New Roman" w:hAnsi="Arial" w:cs="Arial"/>
          <w:color w:val="000000" w:themeColor="text1"/>
          <w:sz w:val="21"/>
          <w:szCs w:val="21"/>
        </w:rPr>
      </w:pPr>
    </w:p>
    <w:p w:rsidR="00832580" w:rsidRPr="00206C54" w:rsidRDefault="00832580" w:rsidP="00832580">
      <w:pPr>
        <w:spacing w:line="240" w:lineRule="auto"/>
        <w:rPr>
          <w:rFonts w:ascii="Arial" w:eastAsia="Times New Roman" w:hAnsi="Arial" w:cs="Arial"/>
          <w:color w:val="000000" w:themeColor="text1"/>
          <w:sz w:val="21"/>
          <w:szCs w:val="21"/>
        </w:rPr>
      </w:pPr>
      <w:r w:rsidRPr="00206C54">
        <w:rPr>
          <w:rFonts w:ascii="Arial" w:eastAsia="Times New Roman" w:hAnsi="Arial" w:cs="Arial"/>
          <w:color w:val="000000" w:themeColor="text1"/>
          <w:sz w:val="21"/>
          <w:szCs w:val="21"/>
        </w:rPr>
        <w:t>1. Which of the following is true of agency law?</w:t>
      </w:r>
    </w:p>
    <w:p w:rsidR="00832580" w:rsidRPr="00670A00" w:rsidRDefault="00832580" w:rsidP="00832580">
      <w:pPr>
        <w:pStyle w:val="ListParagraph"/>
        <w:numPr>
          <w:ilvl w:val="0"/>
          <w:numId w:val="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It only exists in employer-employee relationships.</w:t>
      </w:r>
    </w:p>
    <w:p w:rsidR="00832580" w:rsidRPr="00670A00" w:rsidRDefault="00832580" w:rsidP="00832580">
      <w:pPr>
        <w:pStyle w:val="ListParagraph"/>
        <w:numPr>
          <w:ilvl w:val="0"/>
          <w:numId w:val="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Only individuals can act as agents, corporations function exclusively as principals.</w:t>
      </w:r>
    </w:p>
    <w:p w:rsidR="00832580" w:rsidRPr="00670A00" w:rsidRDefault="00832580" w:rsidP="00832580">
      <w:pPr>
        <w:pStyle w:val="ListParagraph"/>
        <w:numPr>
          <w:ilvl w:val="0"/>
          <w:numId w:val="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In an agency relationship, the principal is under the charge of the agent.</w:t>
      </w:r>
    </w:p>
    <w:p w:rsidR="00832580" w:rsidRPr="00670A00" w:rsidRDefault="00832580" w:rsidP="00832580">
      <w:pPr>
        <w:pStyle w:val="ListParagraph"/>
        <w:numPr>
          <w:ilvl w:val="0"/>
          <w:numId w:val="1"/>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Agency law is primarily state statutory law.</w:t>
      </w:r>
    </w:p>
    <w:p w:rsidR="00832580" w:rsidRPr="00670A00" w:rsidRDefault="00832580" w:rsidP="00832580">
      <w:pPr>
        <w:rPr>
          <w:color w:val="000000" w:themeColor="text1"/>
        </w:rPr>
      </w:pPr>
    </w:p>
    <w:p w:rsidR="00832580" w:rsidRPr="00670A00" w:rsidRDefault="00832580" w:rsidP="00832580">
      <w:p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2. Which of the following would be a servant in a master-servant relationship?</w:t>
      </w:r>
    </w:p>
    <w:p w:rsidR="00832580" w:rsidRPr="00670A00" w:rsidRDefault="00832580" w:rsidP="00832580">
      <w:pPr>
        <w:pStyle w:val="ListParagraph"/>
        <w:numPr>
          <w:ilvl w:val="0"/>
          <w:numId w:val="2"/>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The security guard who worked for Countryside Credit Union</w:t>
      </w:r>
    </w:p>
    <w:p w:rsidR="00832580" w:rsidRPr="00670A00" w:rsidRDefault="00832580" w:rsidP="00832580">
      <w:pPr>
        <w:pStyle w:val="ListParagraph"/>
        <w:numPr>
          <w:ilvl w:val="0"/>
          <w:numId w:val="2"/>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A lawyer who represented a private client in a lawsuit</w:t>
      </w:r>
    </w:p>
    <w:p w:rsidR="00832580" w:rsidRPr="00670A00" w:rsidRDefault="00832580" w:rsidP="00832580">
      <w:pPr>
        <w:pStyle w:val="ListParagraph"/>
        <w:numPr>
          <w:ilvl w:val="0"/>
          <w:numId w:val="2"/>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A friend who agreed to pick up the pizza for the group of friends watching the football game</w:t>
      </w:r>
    </w:p>
    <w:p w:rsidR="00832580" w:rsidRPr="00670A00" w:rsidRDefault="00832580" w:rsidP="00832580">
      <w:pPr>
        <w:pStyle w:val="ListParagraph"/>
        <w:numPr>
          <w:ilvl w:val="0"/>
          <w:numId w:val="2"/>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The branch manager at First Trust Bank</w:t>
      </w:r>
    </w:p>
    <w:p w:rsidR="00832580" w:rsidRPr="00670A00" w:rsidRDefault="00832580" w:rsidP="00832580"/>
    <w:p w:rsidR="00832580" w:rsidRPr="00670A00" w:rsidRDefault="00832580" w:rsidP="00832580">
      <w:pPr>
        <w:spacing w:after="0"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 xml:space="preserve">3. Botha is a rich art collector and corporate executive who wants to remain anonymous in a    </w:t>
      </w:r>
    </w:p>
    <w:p w:rsidR="00832580" w:rsidRPr="00670A00" w:rsidRDefault="00832580" w:rsidP="00832580">
      <w:pPr>
        <w:spacing w:after="0"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 xml:space="preserve">    purchase of a Van Gogh painting. He has Francine, an executive in his corporation, negotiate for</w:t>
      </w:r>
    </w:p>
    <w:p w:rsidR="00832580" w:rsidRPr="00670A00" w:rsidRDefault="00832580" w:rsidP="00832580">
      <w:pPr>
        <w:spacing w:after="0"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 xml:space="preserve">    the purchase of the painting, which is being sold by </w:t>
      </w:r>
      <w:r w:rsidRPr="00670A00">
        <w:rPr>
          <w:rFonts w:ascii="Arial" w:eastAsia="Times New Roman" w:hAnsi="Arial" w:cs="Arial"/>
          <w:color w:val="000000" w:themeColor="text1"/>
          <w:sz w:val="21"/>
          <w:szCs w:val="21"/>
        </w:rPr>
        <w:t>Northway’s</w:t>
      </w:r>
      <w:r w:rsidRPr="00670A00">
        <w:rPr>
          <w:rFonts w:ascii="Arial" w:eastAsia="Times New Roman" w:hAnsi="Arial" w:cs="Arial"/>
          <w:color w:val="000000" w:themeColor="text1"/>
          <w:sz w:val="21"/>
          <w:szCs w:val="21"/>
        </w:rPr>
        <w:t xml:space="preserve"> Art S</w:t>
      </w:r>
      <w:r w:rsidRPr="00670A00">
        <w:rPr>
          <w:rFonts w:ascii="Arial" w:eastAsia="Times New Roman" w:hAnsi="Arial" w:cs="Arial"/>
          <w:color w:val="000000" w:themeColor="text1"/>
          <w:sz w:val="21"/>
          <w:szCs w:val="21"/>
        </w:rPr>
        <w:t xml:space="preserve">ales. Francine reports  </w:t>
      </w:r>
    </w:p>
    <w:p w:rsidR="00832580" w:rsidRPr="00670A00" w:rsidRDefault="00832580" w:rsidP="00832580">
      <w:pPr>
        <w:spacing w:after="0"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 xml:space="preserve">   </w:t>
      </w:r>
      <w:r w:rsidRPr="00670A00">
        <w:rPr>
          <w:rFonts w:ascii="Arial" w:eastAsia="Times New Roman" w:hAnsi="Arial" w:cs="Arial"/>
          <w:color w:val="000000" w:themeColor="text1"/>
          <w:sz w:val="21"/>
          <w:szCs w:val="21"/>
        </w:rPr>
        <w:t xml:space="preserve">directly to Botha and is supervised directly by him. Botha instructed Francine to tell </w:t>
      </w:r>
      <w:r w:rsidRPr="00670A00">
        <w:rPr>
          <w:rFonts w:ascii="Arial" w:eastAsia="Times New Roman" w:hAnsi="Arial" w:cs="Arial"/>
          <w:color w:val="000000" w:themeColor="text1"/>
          <w:sz w:val="21"/>
          <w:szCs w:val="21"/>
        </w:rPr>
        <w:t xml:space="preserve">Northway’s that </w:t>
      </w:r>
    </w:p>
    <w:p w:rsidR="00832580" w:rsidRPr="00670A00" w:rsidRDefault="00832580" w:rsidP="00832580">
      <w:pPr>
        <w:spacing w:after="0"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 xml:space="preserve">   the </w:t>
      </w:r>
      <w:r w:rsidRPr="00670A00">
        <w:rPr>
          <w:rFonts w:ascii="Arial" w:eastAsia="Times New Roman" w:hAnsi="Arial" w:cs="Arial"/>
          <w:color w:val="000000" w:themeColor="text1"/>
          <w:sz w:val="21"/>
          <w:szCs w:val="21"/>
        </w:rPr>
        <w:t>represents an art collector who will go unnamed. The agency would be described as</w:t>
      </w:r>
    </w:p>
    <w:p w:rsidR="00832580" w:rsidRPr="00670A00" w:rsidRDefault="00832580" w:rsidP="00832580">
      <w:pPr>
        <w:spacing w:after="0" w:line="240" w:lineRule="auto"/>
        <w:rPr>
          <w:rFonts w:ascii="Arial" w:eastAsia="Times New Roman" w:hAnsi="Arial" w:cs="Arial"/>
          <w:color w:val="000000" w:themeColor="text1"/>
          <w:sz w:val="21"/>
          <w:szCs w:val="21"/>
        </w:rPr>
      </w:pPr>
    </w:p>
    <w:p w:rsidR="00832580" w:rsidRPr="00670A00" w:rsidRDefault="00832580" w:rsidP="00832580">
      <w:pPr>
        <w:pStyle w:val="ListParagraph"/>
        <w:numPr>
          <w:ilvl w:val="0"/>
          <w:numId w:val="3"/>
        </w:numPr>
        <w:spacing w:after="0"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disclosed.</w:t>
      </w:r>
    </w:p>
    <w:p w:rsidR="00832580" w:rsidRPr="00670A00" w:rsidRDefault="00832580" w:rsidP="00832580">
      <w:pPr>
        <w:pStyle w:val="ListParagraph"/>
        <w:numPr>
          <w:ilvl w:val="0"/>
          <w:numId w:val="3"/>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partially disclosed.</w:t>
      </w:r>
    </w:p>
    <w:p w:rsidR="00832580" w:rsidRPr="00670A00" w:rsidRDefault="00832580" w:rsidP="00832580">
      <w:pPr>
        <w:pStyle w:val="ListParagraph"/>
        <w:numPr>
          <w:ilvl w:val="0"/>
          <w:numId w:val="3"/>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undisclosed.</w:t>
      </w:r>
    </w:p>
    <w:p w:rsidR="00832580" w:rsidRPr="00670A00" w:rsidRDefault="00832580" w:rsidP="00832580">
      <w:pPr>
        <w:pStyle w:val="ListParagraph"/>
        <w:numPr>
          <w:ilvl w:val="0"/>
          <w:numId w:val="3"/>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indemnified.</w:t>
      </w:r>
    </w:p>
    <w:p w:rsidR="00832580" w:rsidRPr="00670A00" w:rsidRDefault="00832580" w:rsidP="00832580"/>
    <w:p w:rsidR="00832580" w:rsidRPr="00670A00" w:rsidRDefault="00832580" w:rsidP="00832580">
      <w:p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4. Rita defaulted on the loan of her motorhome. She had borrowed the money to purchase the motorhome from Thrifty Bank. Thrifty hired Roger the Repo Man to repossess the motorhome for a fee of $1,000. Roger was told to find the motorhome and take it in whatever manner he thought best so long as he did not break the law. Roger would be classified as</w:t>
      </w:r>
    </w:p>
    <w:p w:rsidR="00832580" w:rsidRPr="00670A00" w:rsidRDefault="00832580" w:rsidP="00832580">
      <w:pPr>
        <w:pStyle w:val="ListParagraph"/>
        <w:numPr>
          <w:ilvl w:val="0"/>
          <w:numId w:val="4"/>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an agent/employee.</w:t>
      </w:r>
    </w:p>
    <w:p w:rsidR="00832580" w:rsidRPr="00670A00" w:rsidRDefault="00832580" w:rsidP="00832580">
      <w:pPr>
        <w:pStyle w:val="ListParagraph"/>
        <w:numPr>
          <w:ilvl w:val="0"/>
          <w:numId w:val="4"/>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a principal.</w:t>
      </w:r>
    </w:p>
    <w:p w:rsidR="00832580" w:rsidRPr="00670A00" w:rsidRDefault="00832580" w:rsidP="00832580">
      <w:pPr>
        <w:pStyle w:val="ListParagraph"/>
        <w:numPr>
          <w:ilvl w:val="0"/>
          <w:numId w:val="4"/>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a gratuitous agent.</w:t>
      </w:r>
    </w:p>
    <w:p w:rsidR="00832580" w:rsidRPr="00670A00" w:rsidRDefault="00832580" w:rsidP="00832580">
      <w:pPr>
        <w:pStyle w:val="ListParagraph"/>
        <w:numPr>
          <w:ilvl w:val="0"/>
          <w:numId w:val="4"/>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an independent contractor.</w:t>
      </w:r>
    </w:p>
    <w:p w:rsidR="00832580" w:rsidRPr="00670A00" w:rsidRDefault="00832580" w:rsidP="00832580">
      <w:pPr>
        <w:spacing w:after="0"/>
      </w:pPr>
    </w:p>
    <w:p w:rsidR="00832580" w:rsidRPr="00670A00" w:rsidRDefault="00832580" w:rsidP="00832580">
      <w:pPr>
        <w:spacing w:after="0" w:line="240" w:lineRule="auto"/>
        <w:rPr>
          <w:rFonts w:ascii="Arial" w:eastAsia="Times New Roman" w:hAnsi="Arial" w:cs="Arial"/>
          <w:color w:val="6B6B6B"/>
          <w:sz w:val="21"/>
          <w:szCs w:val="21"/>
        </w:rPr>
      </w:pPr>
      <w:r w:rsidRPr="00670A00">
        <w:rPr>
          <w:rFonts w:ascii="Arial" w:eastAsia="Times New Roman" w:hAnsi="Arial" w:cs="Arial"/>
          <w:color w:val="000000" w:themeColor="text1"/>
          <w:sz w:val="21"/>
          <w:szCs w:val="21"/>
        </w:rPr>
        <w:t>5. The IRS three-prong test includes which of the following elements?re1</w:t>
      </w:r>
      <w:r w:rsidRPr="00670A00">
        <w:rPr>
          <w:rFonts w:ascii="Arial" w:eastAsia="Times New Roman" w:hAnsi="Arial" w:cs="Arial"/>
          <w:color w:val="FFFFFF"/>
          <w:sz w:val="21"/>
          <w:szCs w:val="21"/>
        </w:rPr>
        <w:t>_12_2021_QC_CS-246019</w:t>
      </w:r>
    </w:p>
    <w:p w:rsidR="00832580" w:rsidRPr="00670A00" w:rsidRDefault="00832580" w:rsidP="00832580">
      <w:pPr>
        <w:pStyle w:val="ListParagraph"/>
        <w:numPr>
          <w:ilvl w:val="0"/>
          <w:numId w:val="5"/>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multijurisdictional aspects.</w:t>
      </w:r>
    </w:p>
    <w:p w:rsidR="00832580" w:rsidRPr="00670A00" w:rsidRDefault="00832580" w:rsidP="00832580">
      <w:pPr>
        <w:pStyle w:val="ListParagraph"/>
        <w:numPr>
          <w:ilvl w:val="0"/>
          <w:numId w:val="5"/>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financial relationship.</w:t>
      </w:r>
    </w:p>
    <w:p w:rsidR="00832580" w:rsidRPr="00670A00" w:rsidRDefault="00832580" w:rsidP="00832580">
      <w:pPr>
        <w:pStyle w:val="ListParagraph"/>
        <w:numPr>
          <w:ilvl w:val="0"/>
          <w:numId w:val="5"/>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gratuitous control aspects.</w:t>
      </w:r>
    </w:p>
    <w:p w:rsidR="00832580" w:rsidRPr="00670A00" w:rsidRDefault="00832580" w:rsidP="00832580">
      <w:pPr>
        <w:pStyle w:val="ListParagraph"/>
        <w:numPr>
          <w:ilvl w:val="0"/>
          <w:numId w:val="5"/>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interdependence relationship.</w:t>
      </w:r>
    </w:p>
    <w:p w:rsidR="00832580" w:rsidRPr="00670A00" w:rsidRDefault="00832580" w:rsidP="00832580">
      <w:pPr>
        <w:pStyle w:val="ListParagraph"/>
        <w:spacing w:after="0" w:line="240" w:lineRule="auto"/>
        <w:rPr>
          <w:rFonts w:ascii="Arial" w:eastAsia="Times New Roman" w:hAnsi="Arial" w:cs="Arial"/>
          <w:color w:val="333333"/>
          <w:sz w:val="21"/>
          <w:szCs w:val="21"/>
        </w:rPr>
      </w:pPr>
    </w:p>
    <w:p w:rsidR="00832580" w:rsidRPr="00670A00" w:rsidRDefault="00832580" w:rsidP="00832580">
      <w:p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lastRenderedPageBreak/>
        <w:t>6. Which of the following is a true of the distinction between employee agents and independent    contractors?</w:t>
      </w:r>
    </w:p>
    <w:p w:rsidR="00832580" w:rsidRPr="00670A00" w:rsidRDefault="00832580" w:rsidP="00832580">
      <w:pPr>
        <w:pStyle w:val="ListParagraph"/>
        <w:numPr>
          <w:ilvl w:val="0"/>
          <w:numId w:val="6"/>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The agent is classified based on the level of direction and control that the principal has over the agent.</w:t>
      </w:r>
    </w:p>
    <w:p w:rsidR="00832580" w:rsidRPr="00670A00" w:rsidRDefault="00832580" w:rsidP="00832580">
      <w:pPr>
        <w:pStyle w:val="ListParagraph"/>
        <w:numPr>
          <w:ilvl w:val="0"/>
          <w:numId w:val="6"/>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Courts look primarily to federal law in the determination of most agency or independent contractor relationships.</w:t>
      </w:r>
    </w:p>
    <w:p w:rsidR="00832580" w:rsidRPr="00670A00" w:rsidRDefault="00832580" w:rsidP="00832580">
      <w:pPr>
        <w:pStyle w:val="ListParagraph"/>
        <w:numPr>
          <w:ilvl w:val="0"/>
          <w:numId w:val="6"/>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If a principal provides the tools, this typically indicates an independent contractor relationship.</w:t>
      </w:r>
    </w:p>
    <w:p w:rsidR="00832580" w:rsidRPr="00670A00" w:rsidRDefault="00832580" w:rsidP="00832580">
      <w:pPr>
        <w:pStyle w:val="ListParagraph"/>
        <w:numPr>
          <w:ilvl w:val="0"/>
          <w:numId w:val="6"/>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There is are no formal state penalties in the United States for agency misclassification, the only available remedy is a civil lawsuit.</w:t>
      </w:r>
    </w:p>
    <w:p w:rsidR="00832580" w:rsidRPr="00670A00" w:rsidRDefault="00832580" w:rsidP="00832580">
      <w:pPr>
        <w:pStyle w:val="ListParagraph"/>
        <w:spacing w:after="0" w:line="240" w:lineRule="auto"/>
        <w:rPr>
          <w:rFonts w:ascii="Arial" w:eastAsia="Times New Roman" w:hAnsi="Arial" w:cs="Arial"/>
          <w:color w:val="333333"/>
          <w:sz w:val="21"/>
          <w:szCs w:val="21"/>
        </w:rPr>
      </w:pPr>
    </w:p>
    <w:p w:rsidR="00832580" w:rsidRPr="00670A00" w:rsidRDefault="00832580" w:rsidP="00832580">
      <w:pPr>
        <w:spacing w:line="240" w:lineRule="auto"/>
        <w:rPr>
          <w:rFonts w:ascii="Arial" w:eastAsia="Times New Roman" w:hAnsi="Arial" w:cs="Arial"/>
          <w:sz w:val="21"/>
          <w:szCs w:val="21"/>
        </w:rPr>
      </w:pPr>
      <w:r w:rsidRPr="00670A00">
        <w:rPr>
          <w:rFonts w:ascii="Arial" w:eastAsia="Times New Roman" w:hAnsi="Arial" w:cs="Arial"/>
          <w:sz w:val="21"/>
          <w:szCs w:val="21"/>
        </w:rPr>
        <w:t>7. Elizabeth works as a delivery driver for Big Box Hardware Store (BBHS) and picks up a load of metal barn roofing to deliver to a customer. Elizabeth is told by her manager to take a certain route to deliver the roofing. While driving to the location, Elizabeth decides to drive a half mile out of her way to pick up some food at Taco Palace. Elizabeth does not call BBHS to ask for permission to get tacos. On the way to Taco Palace, Elizabeth rear ends Jake’s car, giving him whiplash and totaling his car. Jake sues BBHS. What result?</w:t>
      </w:r>
    </w:p>
    <w:p w:rsidR="00832580" w:rsidRPr="00670A00" w:rsidRDefault="00832580" w:rsidP="00832580">
      <w:pPr>
        <w:pStyle w:val="ListParagraph"/>
        <w:numPr>
          <w:ilvl w:val="0"/>
          <w:numId w:val="7"/>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BBHS is not liable because Elizabeth was on a detour.</w:t>
      </w:r>
    </w:p>
    <w:p w:rsidR="00832580" w:rsidRPr="00670A00" w:rsidRDefault="00832580" w:rsidP="00832580">
      <w:pPr>
        <w:pStyle w:val="ListParagraph"/>
        <w:numPr>
          <w:ilvl w:val="0"/>
          <w:numId w:val="7"/>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BBHS is not liable because Elizabeth was on a frolic.</w:t>
      </w:r>
    </w:p>
    <w:p w:rsidR="00832580" w:rsidRPr="00670A00" w:rsidRDefault="00832580" w:rsidP="00832580">
      <w:pPr>
        <w:pStyle w:val="ListParagraph"/>
        <w:numPr>
          <w:ilvl w:val="0"/>
          <w:numId w:val="7"/>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Elizabeth was on a detour, so BBHS is liable.</w:t>
      </w:r>
    </w:p>
    <w:p w:rsidR="00832580" w:rsidRPr="00670A00" w:rsidRDefault="00832580" w:rsidP="00832580">
      <w:pPr>
        <w:pStyle w:val="ListParagraph"/>
        <w:numPr>
          <w:ilvl w:val="0"/>
          <w:numId w:val="7"/>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Elizabeth was on a frolic, so BBHS is liable.</w:t>
      </w:r>
    </w:p>
    <w:p w:rsidR="00832580" w:rsidRPr="00670A00" w:rsidRDefault="00832580" w:rsidP="00832580">
      <w:pPr>
        <w:rPr>
          <w:color w:val="000000" w:themeColor="text1"/>
        </w:rPr>
      </w:pPr>
    </w:p>
    <w:p w:rsidR="00832580" w:rsidRPr="00670A00" w:rsidRDefault="00832580" w:rsidP="00832580">
      <w:p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8. Who of the following is a gratuitous agent?</w:t>
      </w:r>
    </w:p>
    <w:p w:rsidR="00832580" w:rsidRPr="00670A00" w:rsidRDefault="00832580" w:rsidP="00832580">
      <w:pPr>
        <w:pStyle w:val="ListParagraph"/>
        <w:numPr>
          <w:ilvl w:val="0"/>
          <w:numId w:val="8"/>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Carlton works for Big Corp as a delivery driver</w:t>
      </w:r>
    </w:p>
    <w:p w:rsidR="00832580" w:rsidRPr="00670A00" w:rsidRDefault="00832580" w:rsidP="00832580">
      <w:pPr>
        <w:pStyle w:val="ListParagraph"/>
        <w:numPr>
          <w:ilvl w:val="0"/>
          <w:numId w:val="8"/>
        </w:numPr>
        <w:spacing w:after="0" w:line="240" w:lineRule="auto"/>
        <w:rPr>
          <w:rFonts w:ascii="Arial" w:eastAsia="Times New Roman" w:hAnsi="Arial" w:cs="Arial"/>
          <w:bCs/>
          <w:color w:val="333333"/>
          <w:sz w:val="21"/>
          <w:szCs w:val="21"/>
        </w:rPr>
      </w:pPr>
      <w:r w:rsidRPr="00670A00">
        <w:rPr>
          <w:rFonts w:ascii="Arial" w:eastAsia="Times New Roman" w:hAnsi="Arial" w:cs="Arial"/>
          <w:color w:val="333333"/>
          <w:sz w:val="21"/>
          <w:szCs w:val="21"/>
        </w:rPr>
        <w:t>Jailyn</w:t>
      </w:r>
      <w:r w:rsidRPr="00670A00">
        <w:rPr>
          <w:rFonts w:ascii="Arial" w:eastAsia="Times New Roman" w:hAnsi="Arial" w:cs="Arial"/>
          <w:color w:val="333333"/>
          <w:sz w:val="21"/>
          <w:szCs w:val="21"/>
        </w:rPr>
        <w:t xml:space="preserve"> works as a staff accountant for Roosevelt, Truman and Eisenhower, CPAs</w:t>
      </w:r>
    </w:p>
    <w:p w:rsidR="00832580" w:rsidRPr="00670A00" w:rsidRDefault="00832580" w:rsidP="00832580">
      <w:pPr>
        <w:pStyle w:val="ListParagraph"/>
        <w:numPr>
          <w:ilvl w:val="0"/>
          <w:numId w:val="8"/>
        </w:numPr>
        <w:spacing w:after="0" w:line="240" w:lineRule="auto"/>
        <w:rPr>
          <w:rFonts w:ascii="Arial" w:eastAsia="Times New Roman" w:hAnsi="Arial" w:cs="Arial"/>
          <w:color w:val="333333"/>
          <w:sz w:val="21"/>
          <w:szCs w:val="21"/>
        </w:rPr>
      </w:pPr>
      <w:r w:rsidRPr="00670A00">
        <w:rPr>
          <w:rFonts w:ascii="Arial" w:eastAsia="Times New Roman" w:hAnsi="Arial" w:cs="Arial"/>
          <w:bCs/>
          <w:color w:val="333333"/>
          <w:sz w:val="21"/>
          <w:szCs w:val="21"/>
        </w:rPr>
        <w:t>Greta asks her roommate Dorian to pick up her laundry from the dry cleaners as a favor</w:t>
      </w:r>
    </w:p>
    <w:p w:rsidR="00832580" w:rsidRPr="00670A00" w:rsidRDefault="00832580" w:rsidP="00832580">
      <w:pPr>
        <w:pStyle w:val="ListParagraph"/>
        <w:numPr>
          <w:ilvl w:val="0"/>
          <w:numId w:val="8"/>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Brynn asks Tan, a truck driver for her company, to deliver a load of lumber by the end of the day</w:t>
      </w:r>
    </w:p>
    <w:p w:rsidR="00832580" w:rsidRPr="00670A00" w:rsidRDefault="00832580" w:rsidP="00832580"/>
    <w:p w:rsidR="00832580" w:rsidRPr="00670A00" w:rsidRDefault="00832580" w:rsidP="00832580">
      <w:p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9. Darvon agreed by contract to be an agent employee for Imagine Corporation. This is known in agency law as</w:t>
      </w:r>
    </w:p>
    <w:p w:rsidR="00832580" w:rsidRPr="00670A00" w:rsidRDefault="00832580" w:rsidP="00832580">
      <w:pPr>
        <w:pStyle w:val="ListParagraph"/>
        <w:numPr>
          <w:ilvl w:val="0"/>
          <w:numId w:val="9"/>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manifestation</w:t>
      </w:r>
    </w:p>
    <w:p w:rsidR="00832580" w:rsidRPr="00670A00" w:rsidRDefault="00832580" w:rsidP="00832580">
      <w:pPr>
        <w:pStyle w:val="ListParagraph"/>
        <w:numPr>
          <w:ilvl w:val="0"/>
          <w:numId w:val="9"/>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consent</w:t>
      </w:r>
    </w:p>
    <w:p w:rsidR="00832580" w:rsidRPr="00670A00" w:rsidRDefault="00832580" w:rsidP="00832580">
      <w:pPr>
        <w:pStyle w:val="ListParagraph"/>
        <w:numPr>
          <w:ilvl w:val="0"/>
          <w:numId w:val="9"/>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disclosure</w:t>
      </w:r>
    </w:p>
    <w:p w:rsidR="00832580" w:rsidRPr="00670A00" w:rsidRDefault="00832580" w:rsidP="00832580">
      <w:pPr>
        <w:pStyle w:val="ListParagraph"/>
        <w:numPr>
          <w:ilvl w:val="0"/>
          <w:numId w:val="9"/>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ratification</w:t>
      </w:r>
    </w:p>
    <w:p w:rsidR="00832580" w:rsidRPr="00670A00" w:rsidRDefault="00832580" w:rsidP="00832580">
      <w:pPr>
        <w:spacing w:after="0" w:line="240" w:lineRule="auto"/>
        <w:rPr>
          <w:rFonts w:ascii="Arial" w:eastAsia="Times New Roman" w:hAnsi="Arial" w:cs="Arial"/>
          <w:color w:val="333333"/>
          <w:sz w:val="21"/>
          <w:szCs w:val="21"/>
        </w:rPr>
      </w:pPr>
    </w:p>
    <w:p w:rsidR="00832580" w:rsidRPr="00670A00" w:rsidRDefault="00832580" w:rsidP="00832580">
      <w:p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 xml:space="preserve">10. Big Manufacturing was interviewing </w:t>
      </w:r>
      <w:r w:rsidRPr="00670A00">
        <w:rPr>
          <w:rFonts w:ascii="Arial" w:eastAsia="Times New Roman" w:hAnsi="Arial" w:cs="Arial"/>
          <w:color w:val="000000" w:themeColor="text1"/>
          <w:sz w:val="21"/>
          <w:szCs w:val="21"/>
        </w:rPr>
        <w:t>Blundell</w:t>
      </w:r>
      <w:r w:rsidRPr="00670A00">
        <w:rPr>
          <w:rFonts w:ascii="Arial" w:eastAsia="Times New Roman" w:hAnsi="Arial" w:cs="Arial"/>
          <w:color w:val="000000" w:themeColor="text1"/>
          <w:sz w:val="21"/>
          <w:szCs w:val="21"/>
        </w:rPr>
        <w:t xml:space="preserve"> for a position as a production line manager. He had excellent references for working hard and competence, but one of his references told the hiring supervisor that </w:t>
      </w:r>
      <w:r w:rsidRPr="00670A00">
        <w:rPr>
          <w:rFonts w:ascii="Arial" w:eastAsia="Times New Roman" w:hAnsi="Arial" w:cs="Arial"/>
          <w:color w:val="000000" w:themeColor="text1"/>
          <w:sz w:val="21"/>
          <w:szCs w:val="21"/>
        </w:rPr>
        <w:t>Blundell</w:t>
      </w:r>
      <w:r w:rsidRPr="00670A00">
        <w:rPr>
          <w:rFonts w:ascii="Arial" w:eastAsia="Times New Roman" w:hAnsi="Arial" w:cs="Arial"/>
          <w:color w:val="000000" w:themeColor="text1"/>
          <w:sz w:val="21"/>
          <w:szCs w:val="21"/>
        </w:rPr>
        <w:t xml:space="preserve"> had a temper and seemed like he was always “ready to explode.” Since Big Manufacturing needed a manager fast, they took their chances and offered </w:t>
      </w:r>
      <w:r w:rsidRPr="00670A00">
        <w:rPr>
          <w:rFonts w:ascii="Arial" w:eastAsia="Times New Roman" w:hAnsi="Arial" w:cs="Arial"/>
          <w:color w:val="000000" w:themeColor="text1"/>
          <w:sz w:val="21"/>
          <w:szCs w:val="21"/>
        </w:rPr>
        <w:t>Blundell</w:t>
      </w:r>
      <w:r w:rsidRPr="00670A00">
        <w:rPr>
          <w:rFonts w:ascii="Arial" w:eastAsia="Times New Roman" w:hAnsi="Arial" w:cs="Arial"/>
          <w:color w:val="000000" w:themeColor="text1"/>
          <w:sz w:val="21"/>
          <w:szCs w:val="21"/>
        </w:rPr>
        <w:t xml:space="preserve"> a job. Within a month after being hired, </w:t>
      </w:r>
      <w:r w:rsidRPr="00670A00">
        <w:rPr>
          <w:rFonts w:ascii="Arial" w:eastAsia="Times New Roman" w:hAnsi="Arial" w:cs="Arial"/>
          <w:color w:val="000000" w:themeColor="text1"/>
          <w:sz w:val="21"/>
          <w:szCs w:val="21"/>
        </w:rPr>
        <w:t>Blundell</w:t>
      </w:r>
      <w:r w:rsidRPr="00670A00">
        <w:rPr>
          <w:rFonts w:ascii="Arial" w:eastAsia="Times New Roman" w:hAnsi="Arial" w:cs="Arial"/>
          <w:color w:val="000000" w:themeColor="text1"/>
          <w:sz w:val="21"/>
          <w:szCs w:val="21"/>
        </w:rPr>
        <w:t xml:space="preserve"> screamed at a group of tourists visiting the factory and punched Craig, a man who shouted back at him. Craig sued Big Manufacturing for his injuries. What result?</w:t>
      </w:r>
    </w:p>
    <w:p w:rsidR="00832580" w:rsidRPr="00670A00" w:rsidRDefault="00832580" w:rsidP="00832580">
      <w:pPr>
        <w:pStyle w:val="ListParagraph"/>
        <w:numPr>
          <w:ilvl w:val="0"/>
          <w:numId w:val="10"/>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Craig wins under the doctrine of negligent retention.</w:t>
      </w:r>
    </w:p>
    <w:p w:rsidR="00832580" w:rsidRPr="00670A00" w:rsidRDefault="00832580" w:rsidP="00832580">
      <w:pPr>
        <w:pStyle w:val="ListParagraph"/>
        <w:numPr>
          <w:ilvl w:val="0"/>
          <w:numId w:val="10"/>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Craig wins under the doctrine of negligent hiring.</w:t>
      </w:r>
    </w:p>
    <w:p w:rsidR="00832580" w:rsidRPr="00670A00" w:rsidRDefault="00832580" w:rsidP="00832580">
      <w:pPr>
        <w:pStyle w:val="ListParagraph"/>
        <w:numPr>
          <w:ilvl w:val="0"/>
          <w:numId w:val="10"/>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 xml:space="preserve">Big Manufacturing wins because </w:t>
      </w:r>
      <w:r w:rsidRPr="00670A00">
        <w:rPr>
          <w:rFonts w:ascii="Arial" w:eastAsia="Times New Roman" w:hAnsi="Arial" w:cs="Arial"/>
          <w:color w:val="333333"/>
          <w:sz w:val="21"/>
          <w:szCs w:val="21"/>
        </w:rPr>
        <w:t>Blundell</w:t>
      </w:r>
      <w:r w:rsidRPr="00670A00">
        <w:rPr>
          <w:rFonts w:ascii="Arial" w:eastAsia="Times New Roman" w:hAnsi="Arial" w:cs="Arial"/>
          <w:color w:val="333333"/>
          <w:sz w:val="21"/>
          <w:szCs w:val="21"/>
        </w:rPr>
        <w:t xml:space="preserve"> was involved in a detour.</w:t>
      </w:r>
    </w:p>
    <w:p w:rsidR="00832580" w:rsidRPr="00670A00" w:rsidRDefault="00832580" w:rsidP="00832580">
      <w:pPr>
        <w:pStyle w:val="ListParagraph"/>
        <w:numPr>
          <w:ilvl w:val="0"/>
          <w:numId w:val="10"/>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 xml:space="preserve">Big Manufacturing wins because </w:t>
      </w:r>
      <w:r w:rsidRPr="00670A00">
        <w:rPr>
          <w:rFonts w:ascii="Arial" w:eastAsia="Times New Roman" w:hAnsi="Arial" w:cs="Arial"/>
          <w:color w:val="333333"/>
          <w:sz w:val="21"/>
          <w:szCs w:val="21"/>
        </w:rPr>
        <w:t>Blundell</w:t>
      </w:r>
      <w:r w:rsidRPr="00670A00">
        <w:rPr>
          <w:rFonts w:ascii="Arial" w:eastAsia="Times New Roman" w:hAnsi="Arial" w:cs="Arial"/>
          <w:color w:val="333333"/>
          <w:sz w:val="21"/>
          <w:szCs w:val="21"/>
        </w:rPr>
        <w:t xml:space="preserve"> was involved in a frolic.</w:t>
      </w:r>
    </w:p>
    <w:p w:rsidR="00832580" w:rsidRPr="00670A00" w:rsidRDefault="00832580" w:rsidP="00832580">
      <w:pPr>
        <w:pStyle w:val="ListParagraph"/>
        <w:spacing w:after="0" w:line="240" w:lineRule="auto"/>
        <w:rPr>
          <w:rFonts w:ascii="Arial" w:eastAsia="Times New Roman" w:hAnsi="Arial" w:cs="Arial"/>
          <w:color w:val="333333"/>
          <w:sz w:val="21"/>
          <w:szCs w:val="21"/>
        </w:rPr>
      </w:pPr>
    </w:p>
    <w:p w:rsidR="00670A00" w:rsidRDefault="00670A00" w:rsidP="00832580">
      <w:pPr>
        <w:spacing w:line="240" w:lineRule="auto"/>
        <w:rPr>
          <w:rFonts w:ascii="Arial" w:eastAsia="Times New Roman" w:hAnsi="Arial" w:cs="Arial"/>
          <w:color w:val="000000" w:themeColor="text1"/>
          <w:sz w:val="21"/>
          <w:szCs w:val="21"/>
        </w:rPr>
      </w:pPr>
    </w:p>
    <w:p w:rsidR="00832580" w:rsidRPr="00670A00" w:rsidRDefault="00832580" w:rsidP="00832580">
      <w:p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lastRenderedPageBreak/>
        <w:t>11. With regard to negligent hiring, courts would require the least amount of scrutiny regarding a</w:t>
      </w:r>
    </w:p>
    <w:p w:rsidR="00832580" w:rsidRPr="00670A00" w:rsidRDefault="00832580" w:rsidP="00832580">
      <w:pPr>
        <w:pStyle w:val="ListParagraph"/>
        <w:numPr>
          <w:ilvl w:val="0"/>
          <w:numId w:val="11"/>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warehouse worker.</w:t>
      </w:r>
    </w:p>
    <w:p w:rsidR="00832580" w:rsidRPr="00670A00" w:rsidRDefault="00832580" w:rsidP="00832580">
      <w:pPr>
        <w:pStyle w:val="ListParagraph"/>
        <w:numPr>
          <w:ilvl w:val="0"/>
          <w:numId w:val="1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pest control specialist who makes house calls.</w:t>
      </w:r>
    </w:p>
    <w:p w:rsidR="00832580" w:rsidRPr="00670A00" w:rsidRDefault="00832580" w:rsidP="00832580">
      <w:pPr>
        <w:pStyle w:val="ListParagraph"/>
        <w:numPr>
          <w:ilvl w:val="0"/>
          <w:numId w:val="1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daycare worker.</w:t>
      </w:r>
    </w:p>
    <w:p w:rsidR="00832580" w:rsidRPr="00670A00" w:rsidRDefault="00832580" w:rsidP="00832580">
      <w:pPr>
        <w:pStyle w:val="ListParagraph"/>
        <w:numPr>
          <w:ilvl w:val="0"/>
          <w:numId w:val="1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real estate agent.</w:t>
      </w:r>
    </w:p>
    <w:p w:rsidR="00832580" w:rsidRPr="00670A00" w:rsidRDefault="00832580" w:rsidP="00670A00">
      <w:pPr>
        <w:spacing w:after="0"/>
      </w:pPr>
      <w:bookmarkStart w:id="0" w:name="_GoBack"/>
      <w:bookmarkEnd w:id="0"/>
    </w:p>
    <w:p w:rsidR="00832580" w:rsidRPr="00670A00" w:rsidRDefault="00832580" w:rsidP="00832580">
      <w:p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12. When an agent agrees to act for the principal, this is known as</w:t>
      </w:r>
    </w:p>
    <w:p w:rsidR="00832580" w:rsidRPr="00670A00" w:rsidRDefault="00832580" w:rsidP="00832580">
      <w:pPr>
        <w:pStyle w:val="ListParagraph"/>
        <w:numPr>
          <w:ilvl w:val="0"/>
          <w:numId w:val="12"/>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manifestation.</w:t>
      </w:r>
    </w:p>
    <w:p w:rsidR="00832580" w:rsidRPr="00670A00" w:rsidRDefault="00832580" w:rsidP="00832580">
      <w:pPr>
        <w:pStyle w:val="ListParagraph"/>
        <w:numPr>
          <w:ilvl w:val="0"/>
          <w:numId w:val="12"/>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assertion of control.</w:t>
      </w:r>
    </w:p>
    <w:p w:rsidR="00832580" w:rsidRPr="00670A00" w:rsidRDefault="00832580" w:rsidP="00832580">
      <w:pPr>
        <w:pStyle w:val="ListParagraph"/>
        <w:numPr>
          <w:ilvl w:val="0"/>
          <w:numId w:val="12"/>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consent.</w:t>
      </w:r>
    </w:p>
    <w:p w:rsidR="00832580" w:rsidRPr="00670A00" w:rsidRDefault="00832580" w:rsidP="00832580">
      <w:pPr>
        <w:pStyle w:val="ListParagraph"/>
        <w:numPr>
          <w:ilvl w:val="0"/>
          <w:numId w:val="12"/>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apparent authority.</w:t>
      </w:r>
    </w:p>
    <w:p w:rsidR="00832580" w:rsidRPr="00670A00" w:rsidRDefault="00832580" w:rsidP="00832580">
      <w:pPr>
        <w:spacing w:after="0" w:line="240" w:lineRule="auto"/>
        <w:rPr>
          <w:rFonts w:ascii="Arial" w:eastAsia="Times New Roman" w:hAnsi="Arial" w:cs="Arial"/>
          <w:color w:val="333333"/>
          <w:sz w:val="21"/>
          <w:szCs w:val="21"/>
        </w:rPr>
      </w:pPr>
    </w:p>
    <w:p w:rsidR="00832580" w:rsidRPr="00670A00" w:rsidRDefault="00832580" w:rsidP="00832580">
      <w:p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13. When a principal breach a duty to an agent</w:t>
      </w:r>
    </w:p>
    <w:p w:rsidR="00832580" w:rsidRPr="00670A00" w:rsidRDefault="00832580" w:rsidP="00832580">
      <w:pPr>
        <w:pStyle w:val="ListParagraph"/>
        <w:numPr>
          <w:ilvl w:val="0"/>
          <w:numId w:val="13"/>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the agent has no legal rights except to terminate the agency relationship.</w:t>
      </w:r>
    </w:p>
    <w:p w:rsidR="00832580" w:rsidRPr="00670A00" w:rsidRDefault="00832580" w:rsidP="00832580">
      <w:pPr>
        <w:pStyle w:val="ListParagraph"/>
        <w:numPr>
          <w:ilvl w:val="0"/>
          <w:numId w:val="13"/>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the agent generally has the right to recover damages in court.</w:t>
      </w:r>
    </w:p>
    <w:p w:rsidR="00832580" w:rsidRPr="00670A00" w:rsidRDefault="00832580" w:rsidP="00832580">
      <w:pPr>
        <w:pStyle w:val="ListParagraph"/>
        <w:numPr>
          <w:ilvl w:val="0"/>
          <w:numId w:val="13"/>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it terminates the agency relationship by expiration.</w:t>
      </w:r>
    </w:p>
    <w:p w:rsidR="00832580" w:rsidRPr="00206C54" w:rsidRDefault="00832580" w:rsidP="00832580">
      <w:pPr>
        <w:pStyle w:val="ListParagraph"/>
        <w:numPr>
          <w:ilvl w:val="0"/>
          <w:numId w:val="13"/>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it terminates the agency by destruction of the essential subject matter of the relationship</w:t>
      </w:r>
      <w:r w:rsidRPr="00206C54">
        <w:rPr>
          <w:rFonts w:ascii="Arial" w:eastAsia="Times New Roman" w:hAnsi="Arial" w:cs="Arial"/>
          <w:color w:val="333333"/>
          <w:sz w:val="21"/>
          <w:szCs w:val="21"/>
        </w:rPr>
        <w:t>.</w:t>
      </w:r>
    </w:p>
    <w:p w:rsidR="00832580" w:rsidRPr="00AC31B7" w:rsidRDefault="00832580" w:rsidP="00832580">
      <w:pPr>
        <w:spacing w:after="0" w:line="240" w:lineRule="auto"/>
        <w:rPr>
          <w:rFonts w:ascii="Arial" w:eastAsia="Times New Roman" w:hAnsi="Arial" w:cs="Arial"/>
          <w:color w:val="333333"/>
          <w:sz w:val="21"/>
          <w:szCs w:val="21"/>
        </w:rPr>
      </w:pPr>
    </w:p>
    <w:p w:rsidR="00832580" w:rsidRDefault="00832580" w:rsidP="00832580">
      <w:pPr>
        <w:jc w:val="center"/>
        <w:rPr>
          <w:b/>
          <w:bCs/>
          <w:u w:val="single"/>
        </w:rPr>
      </w:pPr>
      <w:r w:rsidRPr="00AC31B7">
        <w:rPr>
          <w:b/>
          <w:bCs/>
          <w:u w:val="single"/>
        </w:rPr>
        <w:t>Chapter 11</w:t>
      </w:r>
    </w:p>
    <w:p w:rsidR="00832580" w:rsidRPr="00670A00" w:rsidRDefault="00832580" w:rsidP="00832580">
      <w:pPr>
        <w:pStyle w:val="ListParagraph"/>
        <w:numPr>
          <w:ilvl w:val="0"/>
          <w:numId w:val="16"/>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Generally, an at-will employee may be fired just because the boss does not like him or her.</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14"/>
        </w:numPr>
        <w:spacing w:after="0" w:line="240" w:lineRule="auto"/>
        <w:rPr>
          <w:rFonts w:ascii="Arial" w:eastAsia="Times New Roman" w:hAnsi="Arial" w:cs="Arial"/>
          <w:bCs/>
          <w:color w:val="000000" w:themeColor="text1"/>
          <w:sz w:val="21"/>
          <w:szCs w:val="21"/>
        </w:rPr>
      </w:pPr>
      <w:r w:rsidRPr="00670A00">
        <w:rPr>
          <w:rFonts w:ascii="Arial" w:eastAsia="Times New Roman" w:hAnsi="Arial" w:cs="Arial"/>
          <w:bCs/>
          <w:color w:val="000000" w:themeColor="text1"/>
          <w:sz w:val="21"/>
          <w:szCs w:val="21"/>
        </w:rPr>
        <w:t>True</w:t>
      </w:r>
    </w:p>
    <w:p w:rsidR="00832580" w:rsidRPr="00670A00" w:rsidRDefault="00832580" w:rsidP="00832580">
      <w:pPr>
        <w:pStyle w:val="ListParagraph"/>
        <w:numPr>
          <w:ilvl w:val="0"/>
          <w:numId w:val="14"/>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False</w:t>
      </w:r>
    </w:p>
    <w:p w:rsidR="00832580" w:rsidRPr="00670A00" w:rsidRDefault="00832580" w:rsidP="00832580">
      <w:pPr>
        <w:spacing w:after="0" w:line="240" w:lineRule="auto"/>
        <w:rPr>
          <w:rFonts w:ascii="Arial" w:eastAsia="Times New Roman" w:hAnsi="Arial" w:cs="Arial"/>
          <w:color w:val="333333"/>
          <w:sz w:val="21"/>
          <w:szCs w:val="21"/>
        </w:rPr>
      </w:pPr>
    </w:p>
    <w:p w:rsidR="00832580" w:rsidRPr="00670A00" w:rsidRDefault="00832580" w:rsidP="00832580">
      <w:pPr>
        <w:pStyle w:val="ListParagraph"/>
        <w:numPr>
          <w:ilvl w:val="0"/>
          <w:numId w:val="16"/>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The shift from an agricultural society toward industrial production began almost immediately after the end of the U.S. Revolution.</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15"/>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670A00" w:rsidRDefault="00832580" w:rsidP="00832580">
      <w:pPr>
        <w:pStyle w:val="ListParagraph"/>
        <w:numPr>
          <w:ilvl w:val="0"/>
          <w:numId w:val="15"/>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False</w:t>
      </w:r>
    </w:p>
    <w:p w:rsidR="00832580" w:rsidRPr="00670A00" w:rsidRDefault="00832580" w:rsidP="00832580">
      <w:pPr>
        <w:spacing w:after="0" w:line="240" w:lineRule="auto"/>
        <w:rPr>
          <w:rFonts w:ascii="Arial" w:eastAsia="Times New Roman" w:hAnsi="Arial" w:cs="Arial"/>
          <w:color w:val="333333"/>
          <w:sz w:val="21"/>
          <w:szCs w:val="21"/>
        </w:rPr>
      </w:pPr>
    </w:p>
    <w:p w:rsidR="00832580" w:rsidRPr="00670A00" w:rsidRDefault="00832580" w:rsidP="00832580">
      <w:pPr>
        <w:pStyle w:val="ListParagraph"/>
        <w:numPr>
          <w:ilvl w:val="0"/>
          <w:numId w:val="16"/>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 xml:space="preserve">One important aspect of a successful workers' compensation claim is that the employer's fault,  </w:t>
      </w:r>
    </w:p>
    <w:p w:rsidR="00832580" w:rsidRPr="00670A00" w:rsidRDefault="00832580" w:rsidP="00832580">
      <w:pPr>
        <w:pStyle w:val="ListParagraph"/>
        <w:spacing w:line="240" w:lineRule="auto"/>
        <w:ind w:left="360"/>
        <w:rPr>
          <w:rFonts w:ascii="Arial" w:eastAsia="Times New Roman" w:hAnsi="Arial" w:cs="Arial"/>
          <w:color w:val="6B6B6B"/>
          <w:sz w:val="21"/>
          <w:szCs w:val="21"/>
        </w:rPr>
      </w:pPr>
      <w:r w:rsidRPr="00670A00">
        <w:rPr>
          <w:rFonts w:ascii="Arial" w:eastAsia="Times New Roman" w:hAnsi="Arial" w:cs="Arial"/>
          <w:color w:val="000000" w:themeColor="text1"/>
          <w:sz w:val="21"/>
          <w:szCs w:val="21"/>
        </w:rPr>
        <w:t>negligence, or wrongdoing does not have to be evidenced or proved for the injured employee to be compensated</w:t>
      </w:r>
      <w:r w:rsidRPr="00670A00">
        <w:rPr>
          <w:rFonts w:ascii="Arial" w:eastAsia="Times New Roman" w:hAnsi="Arial" w:cs="Arial"/>
          <w:color w:val="6B6B6B"/>
          <w:sz w:val="21"/>
          <w:szCs w:val="21"/>
        </w:rPr>
        <w:t>.</w:t>
      </w:r>
    </w:p>
    <w:p w:rsidR="00832580" w:rsidRPr="00670A00" w:rsidRDefault="00832580" w:rsidP="00832580">
      <w:pPr>
        <w:pStyle w:val="ListParagraph"/>
        <w:spacing w:line="240" w:lineRule="auto"/>
        <w:ind w:left="360"/>
        <w:rPr>
          <w:rFonts w:ascii="Arial" w:eastAsia="Times New Roman" w:hAnsi="Arial" w:cs="Arial"/>
          <w:color w:val="6B6B6B"/>
          <w:sz w:val="21"/>
          <w:szCs w:val="21"/>
        </w:rPr>
      </w:pPr>
    </w:p>
    <w:p w:rsidR="00832580" w:rsidRPr="00670A00" w:rsidRDefault="00832580" w:rsidP="00832580">
      <w:pPr>
        <w:pStyle w:val="ListParagraph"/>
        <w:numPr>
          <w:ilvl w:val="0"/>
          <w:numId w:val="17"/>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True</w:t>
      </w:r>
    </w:p>
    <w:p w:rsidR="00832580" w:rsidRPr="00670A00" w:rsidRDefault="00832580" w:rsidP="00832580">
      <w:pPr>
        <w:pStyle w:val="ListParagraph"/>
        <w:numPr>
          <w:ilvl w:val="0"/>
          <w:numId w:val="17"/>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False</w:t>
      </w:r>
    </w:p>
    <w:p w:rsidR="00832580" w:rsidRPr="00670A00" w:rsidRDefault="00832580" w:rsidP="00832580">
      <w:pPr>
        <w:spacing w:after="0" w:line="240" w:lineRule="auto"/>
        <w:rPr>
          <w:rFonts w:ascii="Arial" w:eastAsia="Times New Roman" w:hAnsi="Arial" w:cs="Arial"/>
          <w:color w:val="000000" w:themeColor="text1"/>
          <w:sz w:val="21"/>
          <w:szCs w:val="21"/>
        </w:rPr>
      </w:pPr>
    </w:p>
    <w:p w:rsidR="00832580" w:rsidRPr="00670A00" w:rsidRDefault="00832580" w:rsidP="00832580">
      <w:pPr>
        <w:pStyle w:val="ListParagraph"/>
        <w:numPr>
          <w:ilvl w:val="0"/>
          <w:numId w:val="18"/>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Employers are not required to offer their employees’ health care benefits.</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19"/>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True</w:t>
      </w:r>
    </w:p>
    <w:p w:rsidR="00832580" w:rsidRPr="00670A00" w:rsidRDefault="00832580" w:rsidP="00832580">
      <w:pPr>
        <w:pStyle w:val="ListParagraph"/>
        <w:numPr>
          <w:ilvl w:val="0"/>
          <w:numId w:val="19"/>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False</w:t>
      </w:r>
    </w:p>
    <w:p w:rsidR="00832580" w:rsidRPr="00670A00" w:rsidRDefault="00832580" w:rsidP="00832580">
      <w:pPr>
        <w:spacing w:after="0" w:line="240" w:lineRule="auto"/>
        <w:rPr>
          <w:rFonts w:ascii="Arial" w:eastAsia="Times New Roman" w:hAnsi="Arial" w:cs="Arial"/>
          <w:color w:val="333333"/>
          <w:sz w:val="21"/>
          <w:szCs w:val="21"/>
        </w:rPr>
      </w:pPr>
    </w:p>
    <w:p w:rsidR="00832580" w:rsidRPr="00670A00" w:rsidRDefault="00832580" w:rsidP="00832580">
      <w:pPr>
        <w:pStyle w:val="ListParagraph"/>
        <w:numPr>
          <w:ilvl w:val="0"/>
          <w:numId w:val="18"/>
        </w:numPr>
        <w:spacing w:line="240" w:lineRule="auto"/>
        <w:rPr>
          <w:rFonts w:ascii="Arial" w:eastAsia="Times New Roman" w:hAnsi="Arial" w:cs="Arial"/>
          <w:color w:val="6B6B6B"/>
          <w:sz w:val="21"/>
          <w:szCs w:val="21"/>
        </w:rPr>
      </w:pPr>
      <w:r w:rsidRPr="00670A00">
        <w:rPr>
          <w:rFonts w:ascii="Arial" w:eastAsia="Times New Roman" w:hAnsi="Arial" w:cs="Arial"/>
          <w:color w:val="000000" w:themeColor="text1"/>
          <w:sz w:val="21"/>
          <w:szCs w:val="21"/>
        </w:rPr>
        <w:t>Employees who are classified as key employees and take leave are not automatically entitled to Family and Medical Leave Act reinstatement protections and guarantees</w:t>
      </w:r>
      <w:r w:rsidRPr="00670A00">
        <w:rPr>
          <w:rFonts w:ascii="Arial" w:eastAsia="Times New Roman" w:hAnsi="Arial" w:cs="Arial"/>
          <w:color w:val="6B6B6B"/>
          <w:sz w:val="21"/>
          <w:szCs w:val="21"/>
        </w:rPr>
        <w:t>.</w:t>
      </w:r>
    </w:p>
    <w:p w:rsidR="00832580" w:rsidRPr="00670A00" w:rsidRDefault="00832580" w:rsidP="00832580">
      <w:pPr>
        <w:pStyle w:val="ListParagraph"/>
        <w:spacing w:line="240" w:lineRule="auto"/>
        <w:ind w:left="360"/>
        <w:rPr>
          <w:rFonts w:ascii="Arial" w:eastAsia="Times New Roman" w:hAnsi="Arial" w:cs="Arial"/>
          <w:color w:val="6B6B6B"/>
          <w:sz w:val="21"/>
          <w:szCs w:val="21"/>
        </w:rPr>
      </w:pPr>
    </w:p>
    <w:p w:rsidR="00832580" w:rsidRPr="00670A00" w:rsidRDefault="00832580" w:rsidP="00832580">
      <w:pPr>
        <w:pStyle w:val="ListParagraph"/>
        <w:numPr>
          <w:ilvl w:val="0"/>
          <w:numId w:val="20"/>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670A00" w:rsidRDefault="00670A00" w:rsidP="00670A00">
      <w:pPr>
        <w:pStyle w:val="ListParagraph"/>
        <w:numPr>
          <w:ilvl w:val="0"/>
          <w:numId w:val="20"/>
        </w:numPr>
        <w:spacing w:after="0" w:line="240" w:lineRule="auto"/>
        <w:rPr>
          <w:rFonts w:ascii="Arial" w:eastAsia="Times New Roman" w:hAnsi="Arial" w:cs="Arial"/>
          <w:bCs/>
          <w:color w:val="333333"/>
          <w:sz w:val="21"/>
          <w:szCs w:val="21"/>
        </w:rPr>
      </w:pPr>
      <w:r>
        <w:rPr>
          <w:rFonts w:ascii="Arial" w:eastAsia="Times New Roman" w:hAnsi="Arial" w:cs="Arial"/>
          <w:bCs/>
          <w:color w:val="333333"/>
          <w:sz w:val="21"/>
          <w:szCs w:val="21"/>
        </w:rPr>
        <w:t>False</w:t>
      </w:r>
    </w:p>
    <w:p w:rsidR="00670A00" w:rsidRDefault="00670A00" w:rsidP="00670A00">
      <w:pPr>
        <w:spacing w:after="0" w:line="240" w:lineRule="auto"/>
        <w:rPr>
          <w:rFonts w:ascii="Arial" w:eastAsia="Times New Roman" w:hAnsi="Arial" w:cs="Arial"/>
          <w:bCs/>
          <w:color w:val="333333"/>
          <w:sz w:val="21"/>
          <w:szCs w:val="21"/>
        </w:rPr>
      </w:pPr>
    </w:p>
    <w:p w:rsidR="00670A00" w:rsidRPr="00670A00" w:rsidRDefault="00670A00" w:rsidP="00670A00">
      <w:pPr>
        <w:spacing w:after="0" w:line="240" w:lineRule="auto"/>
        <w:rPr>
          <w:rFonts w:ascii="Arial" w:eastAsia="Times New Roman" w:hAnsi="Arial" w:cs="Arial"/>
          <w:bCs/>
          <w:color w:val="333333"/>
          <w:sz w:val="21"/>
          <w:szCs w:val="21"/>
        </w:rPr>
      </w:pPr>
    </w:p>
    <w:p w:rsidR="00832580" w:rsidRPr="00670A00" w:rsidRDefault="00832580" w:rsidP="00832580">
      <w:pPr>
        <w:spacing w:after="0" w:line="240" w:lineRule="auto"/>
        <w:rPr>
          <w:rFonts w:ascii="Arial" w:eastAsia="Times New Roman" w:hAnsi="Arial" w:cs="Arial"/>
          <w:color w:val="333333"/>
          <w:sz w:val="21"/>
          <w:szCs w:val="21"/>
        </w:rPr>
      </w:pPr>
    </w:p>
    <w:p w:rsidR="00832580" w:rsidRPr="00670A00" w:rsidRDefault="00832580" w:rsidP="00832580">
      <w:pPr>
        <w:pStyle w:val="ListParagraph"/>
        <w:numPr>
          <w:ilvl w:val="0"/>
          <w:numId w:val="18"/>
        </w:numPr>
        <w:spacing w:line="240" w:lineRule="auto"/>
        <w:rPr>
          <w:rFonts w:ascii="Arial" w:eastAsia="Times New Roman" w:hAnsi="Arial" w:cs="Arial"/>
          <w:color w:val="6B6B6B"/>
          <w:sz w:val="21"/>
          <w:szCs w:val="21"/>
        </w:rPr>
      </w:pPr>
      <w:r w:rsidRPr="00670A00">
        <w:rPr>
          <w:rFonts w:ascii="Arial" w:eastAsia="Times New Roman" w:hAnsi="Arial" w:cs="Arial"/>
          <w:color w:val="000000" w:themeColor="text1"/>
          <w:sz w:val="21"/>
          <w:szCs w:val="21"/>
        </w:rPr>
        <w:lastRenderedPageBreak/>
        <w:t>The Social Security Act is funded through mandatory employment taxes paid by both the employer and the employee</w:t>
      </w:r>
      <w:r w:rsidRPr="00670A00">
        <w:rPr>
          <w:rFonts w:ascii="Arial" w:eastAsia="Times New Roman" w:hAnsi="Arial" w:cs="Arial"/>
          <w:color w:val="6B6B6B"/>
          <w:sz w:val="21"/>
          <w:szCs w:val="21"/>
        </w:rPr>
        <w:t>.</w:t>
      </w:r>
    </w:p>
    <w:p w:rsidR="00832580" w:rsidRPr="00670A00" w:rsidRDefault="00832580" w:rsidP="00832580">
      <w:pPr>
        <w:pStyle w:val="ListParagraph"/>
        <w:spacing w:after="0" w:line="240" w:lineRule="auto"/>
        <w:ind w:left="360"/>
        <w:rPr>
          <w:rFonts w:ascii="Arial" w:eastAsia="Times New Roman" w:hAnsi="Arial" w:cs="Arial"/>
          <w:color w:val="6B6B6B"/>
          <w:sz w:val="21"/>
          <w:szCs w:val="21"/>
        </w:rPr>
      </w:pPr>
    </w:p>
    <w:p w:rsidR="00832580" w:rsidRPr="00670A00" w:rsidRDefault="00832580" w:rsidP="00832580">
      <w:pPr>
        <w:pStyle w:val="ListParagraph"/>
        <w:numPr>
          <w:ilvl w:val="0"/>
          <w:numId w:val="21"/>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True</w:t>
      </w:r>
    </w:p>
    <w:p w:rsidR="00832580" w:rsidRPr="00670A00" w:rsidRDefault="00832580" w:rsidP="00832580">
      <w:pPr>
        <w:pStyle w:val="ListParagraph"/>
        <w:numPr>
          <w:ilvl w:val="0"/>
          <w:numId w:val="2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False</w:t>
      </w:r>
    </w:p>
    <w:p w:rsidR="00832580" w:rsidRPr="00670A00" w:rsidRDefault="00832580" w:rsidP="00832580">
      <w:pPr>
        <w:spacing w:after="0" w:line="240" w:lineRule="auto"/>
        <w:rPr>
          <w:rFonts w:ascii="Arial" w:eastAsia="Times New Roman" w:hAnsi="Arial" w:cs="Arial"/>
          <w:color w:val="333333"/>
          <w:sz w:val="16"/>
          <w:szCs w:val="16"/>
        </w:rPr>
      </w:pPr>
    </w:p>
    <w:p w:rsidR="00832580" w:rsidRPr="00670A00" w:rsidRDefault="00832580" w:rsidP="00832580">
      <w:pPr>
        <w:pStyle w:val="ListParagraph"/>
        <w:numPr>
          <w:ilvl w:val="0"/>
          <w:numId w:val="18"/>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Conditions in American industrial plants have always been safe and humane with regard to the treatment of workers.</w:t>
      </w:r>
    </w:p>
    <w:p w:rsidR="00832580" w:rsidRPr="00670A00" w:rsidRDefault="00832580" w:rsidP="00832580">
      <w:pPr>
        <w:pStyle w:val="ListParagraph"/>
        <w:spacing w:after="0" w:line="240" w:lineRule="auto"/>
        <w:ind w:left="360"/>
        <w:rPr>
          <w:rFonts w:ascii="Arial" w:eastAsia="Times New Roman" w:hAnsi="Arial" w:cs="Arial"/>
          <w:color w:val="6B6B6B"/>
          <w:sz w:val="21"/>
          <w:szCs w:val="21"/>
        </w:rPr>
      </w:pPr>
    </w:p>
    <w:p w:rsidR="00832580" w:rsidRPr="00670A00" w:rsidRDefault="00832580" w:rsidP="00832580">
      <w:pPr>
        <w:pStyle w:val="ListParagraph"/>
        <w:numPr>
          <w:ilvl w:val="0"/>
          <w:numId w:val="22"/>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670A00" w:rsidRDefault="00832580" w:rsidP="00832580">
      <w:pPr>
        <w:pStyle w:val="ListParagraph"/>
        <w:numPr>
          <w:ilvl w:val="0"/>
          <w:numId w:val="22"/>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False</w:t>
      </w:r>
    </w:p>
    <w:p w:rsidR="00832580" w:rsidRPr="00670A00" w:rsidRDefault="00832580" w:rsidP="00832580">
      <w:pPr>
        <w:pStyle w:val="ListParagraph"/>
        <w:numPr>
          <w:ilvl w:val="0"/>
          <w:numId w:val="18"/>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Workers' compensation provides benefits for workers who are injured on the job.</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23"/>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True</w:t>
      </w:r>
    </w:p>
    <w:p w:rsidR="00832580" w:rsidRPr="00670A00" w:rsidRDefault="00832580" w:rsidP="00832580">
      <w:pPr>
        <w:pStyle w:val="ListParagraph"/>
        <w:numPr>
          <w:ilvl w:val="0"/>
          <w:numId w:val="23"/>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False</w:t>
      </w:r>
    </w:p>
    <w:p w:rsidR="00832580" w:rsidRPr="00670A00" w:rsidRDefault="00832580" w:rsidP="00832580">
      <w:pPr>
        <w:spacing w:after="0" w:line="240" w:lineRule="auto"/>
        <w:rPr>
          <w:rFonts w:ascii="Arial" w:eastAsia="Times New Roman" w:hAnsi="Arial" w:cs="Arial"/>
          <w:color w:val="6B6B6B"/>
          <w:sz w:val="16"/>
          <w:szCs w:val="16"/>
        </w:rPr>
      </w:pPr>
    </w:p>
    <w:p w:rsidR="00832580" w:rsidRPr="00670A00" w:rsidRDefault="00832580" w:rsidP="00832580">
      <w:pPr>
        <w:pStyle w:val="ListParagraph"/>
        <w:numPr>
          <w:ilvl w:val="0"/>
          <w:numId w:val="18"/>
        </w:numPr>
        <w:spacing w:line="240" w:lineRule="auto"/>
        <w:rPr>
          <w:rFonts w:ascii="Arial" w:eastAsia="Times New Roman" w:hAnsi="Arial" w:cs="Arial"/>
          <w:color w:val="6B6B6B"/>
          <w:sz w:val="21"/>
          <w:szCs w:val="21"/>
        </w:rPr>
      </w:pPr>
      <w:r w:rsidRPr="00670A00">
        <w:rPr>
          <w:rFonts w:ascii="Arial" w:eastAsia="Times New Roman" w:hAnsi="Arial" w:cs="Arial"/>
          <w:color w:val="000000" w:themeColor="text1"/>
          <w:sz w:val="21"/>
          <w:szCs w:val="21"/>
        </w:rPr>
        <w:t>Jan has been fired by her employer for poor job performance. Jan is still entitled to apply for and receive employer-provided health care coverage under provisions of the Consolidated Omnibus Budget Reconciliation Act (COBRA</w:t>
      </w:r>
      <w:r w:rsidRPr="00670A00">
        <w:rPr>
          <w:rFonts w:ascii="Arial" w:eastAsia="Times New Roman" w:hAnsi="Arial" w:cs="Arial"/>
          <w:color w:val="6B6B6B"/>
          <w:sz w:val="21"/>
          <w:szCs w:val="21"/>
        </w:rPr>
        <w:t>).</w:t>
      </w:r>
    </w:p>
    <w:p w:rsidR="00832580" w:rsidRPr="00670A00" w:rsidRDefault="00832580" w:rsidP="00832580">
      <w:pPr>
        <w:pStyle w:val="ListParagraph"/>
        <w:spacing w:line="240" w:lineRule="auto"/>
        <w:ind w:left="360"/>
        <w:rPr>
          <w:rFonts w:ascii="Arial" w:eastAsia="Times New Roman" w:hAnsi="Arial" w:cs="Arial"/>
          <w:color w:val="6B6B6B"/>
          <w:sz w:val="21"/>
          <w:szCs w:val="21"/>
        </w:rPr>
      </w:pPr>
    </w:p>
    <w:p w:rsidR="00832580" w:rsidRPr="00670A00" w:rsidRDefault="00832580" w:rsidP="00832580">
      <w:pPr>
        <w:pStyle w:val="ListParagraph"/>
        <w:numPr>
          <w:ilvl w:val="0"/>
          <w:numId w:val="24"/>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True</w:t>
      </w:r>
    </w:p>
    <w:p w:rsidR="00832580" w:rsidRPr="00670A00" w:rsidRDefault="00832580" w:rsidP="00832580">
      <w:pPr>
        <w:pStyle w:val="ListParagraph"/>
        <w:numPr>
          <w:ilvl w:val="0"/>
          <w:numId w:val="24"/>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False</w:t>
      </w:r>
    </w:p>
    <w:p w:rsidR="00832580" w:rsidRPr="00670A00" w:rsidRDefault="00832580" w:rsidP="00832580">
      <w:pPr>
        <w:spacing w:after="0"/>
        <w:rPr>
          <w:bCs/>
          <w:sz w:val="16"/>
          <w:szCs w:val="16"/>
          <w:u w:val="single"/>
        </w:rPr>
      </w:pPr>
    </w:p>
    <w:p w:rsidR="00832580" w:rsidRPr="00670A00" w:rsidRDefault="00832580" w:rsidP="00832580">
      <w:pPr>
        <w:pStyle w:val="ListParagraph"/>
        <w:numPr>
          <w:ilvl w:val="0"/>
          <w:numId w:val="18"/>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Leah is a first-year elementary school teacher at a private religious school. The parents and kids love her, and she gets along with everyone. One month after starting, she is called into the headmaster's office and handed an envelope containing spring-break college photos of her topless, guzzling beer and alcohol, while sitting in various men's laps. The headmaster informs her that she is terminated immediately and that she must clean out her desk and remove all of her personal belongings by the end of the day. She demands to know where the headmaster found these photos, and he tells her that the school monitors social networking sites. These pictures had been posted to a website she no longer uses and had forgotten about. She will be successful if she sues for wrongful termination based on invasion of privacy.</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25"/>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670A00" w:rsidRDefault="00832580" w:rsidP="00832580">
      <w:pPr>
        <w:pStyle w:val="ListParagraph"/>
        <w:numPr>
          <w:ilvl w:val="0"/>
          <w:numId w:val="25"/>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False</w:t>
      </w:r>
    </w:p>
    <w:p w:rsidR="00832580" w:rsidRPr="00670A00" w:rsidRDefault="00832580" w:rsidP="00832580">
      <w:pPr>
        <w:spacing w:after="0"/>
        <w:rPr>
          <w:bCs/>
          <w:sz w:val="16"/>
          <w:szCs w:val="16"/>
          <w:u w:val="single"/>
        </w:rPr>
      </w:pPr>
    </w:p>
    <w:p w:rsidR="00832580" w:rsidRPr="00670A00" w:rsidRDefault="00832580" w:rsidP="00832580">
      <w:pPr>
        <w:pStyle w:val="ListParagraph"/>
        <w:numPr>
          <w:ilvl w:val="0"/>
          <w:numId w:val="18"/>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In </w:t>
      </w:r>
      <w:r w:rsidRPr="00670A00">
        <w:rPr>
          <w:rFonts w:ascii="Arial" w:eastAsia="Times New Roman" w:hAnsi="Arial" w:cs="Arial"/>
          <w:i/>
          <w:iCs/>
          <w:color w:val="000000" w:themeColor="text1"/>
          <w:sz w:val="21"/>
          <w:szCs w:val="21"/>
        </w:rPr>
        <w:t>NLRB v. Midwestern Personnel Services Inc.</w:t>
      </w:r>
      <w:r w:rsidRPr="00670A00">
        <w:rPr>
          <w:rFonts w:ascii="Arial" w:eastAsia="Times New Roman" w:hAnsi="Arial" w:cs="Arial"/>
          <w:color w:val="000000" w:themeColor="text1"/>
          <w:sz w:val="21"/>
          <w:szCs w:val="21"/>
        </w:rPr>
        <w:t>, the court agreed with the NLRB position, saying that unfair labor practice strikes do not lose their character when economic motives contribute to their cause and that they remain unfair labor practice strikes as long as employees are motivated in part by unfair labor practices.</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26"/>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True</w:t>
      </w:r>
    </w:p>
    <w:p w:rsidR="00832580" w:rsidRPr="00670A00" w:rsidRDefault="00832580" w:rsidP="00832580">
      <w:pPr>
        <w:pStyle w:val="ListParagraph"/>
        <w:numPr>
          <w:ilvl w:val="0"/>
          <w:numId w:val="26"/>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False</w:t>
      </w:r>
    </w:p>
    <w:p w:rsidR="00832580" w:rsidRPr="00670A00" w:rsidRDefault="00832580" w:rsidP="00832580">
      <w:pPr>
        <w:rPr>
          <w:bCs/>
          <w:color w:val="000000" w:themeColor="text1"/>
          <w:sz w:val="16"/>
          <w:szCs w:val="16"/>
          <w:u w:val="single"/>
        </w:rPr>
      </w:pPr>
    </w:p>
    <w:p w:rsidR="00832580" w:rsidRPr="00670A00" w:rsidRDefault="00832580" w:rsidP="00832580">
      <w:pPr>
        <w:pStyle w:val="ListParagraph"/>
        <w:numPr>
          <w:ilvl w:val="0"/>
          <w:numId w:val="18"/>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The Fair Labor Standards Act does not cover all employees.</w:t>
      </w:r>
    </w:p>
    <w:p w:rsidR="00832580" w:rsidRPr="00670A00" w:rsidRDefault="00832580" w:rsidP="00832580">
      <w:pPr>
        <w:pStyle w:val="ListParagraph"/>
        <w:spacing w:after="0" w:line="240" w:lineRule="auto"/>
        <w:ind w:left="360"/>
        <w:rPr>
          <w:rFonts w:ascii="Arial" w:eastAsia="Times New Roman" w:hAnsi="Arial" w:cs="Arial"/>
          <w:color w:val="000000" w:themeColor="text1"/>
          <w:sz w:val="16"/>
          <w:szCs w:val="16"/>
        </w:rPr>
      </w:pPr>
    </w:p>
    <w:p w:rsidR="00832580" w:rsidRPr="00670A00" w:rsidRDefault="00832580" w:rsidP="00832580">
      <w:pPr>
        <w:pStyle w:val="ListParagraph"/>
        <w:numPr>
          <w:ilvl w:val="0"/>
          <w:numId w:val="27"/>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True</w:t>
      </w:r>
    </w:p>
    <w:p w:rsidR="00832580" w:rsidRPr="00670A00" w:rsidRDefault="00832580" w:rsidP="00832580">
      <w:pPr>
        <w:pStyle w:val="ListParagraph"/>
        <w:numPr>
          <w:ilvl w:val="0"/>
          <w:numId w:val="27"/>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False</w:t>
      </w:r>
    </w:p>
    <w:p w:rsidR="00832580" w:rsidRPr="00670A00" w:rsidRDefault="00832580" w:rsidP="00832580">
      <w:pPr>
        <w:spacing w:after="0" w:line="240" w:lineRule="auto"/>
        <w:rPr>
          <w:rFonts w:ascii="Arial" w:eastAsia="Times New Roman" w:hAnsi="Arial" w:cs="Arial"/>
          <w:color w:val="333333"/>
          <w:sz w:val="21"/>
          <w:szCs w:val="21"/>
        </w:rPr>
      </w:pPr>
    </w:p>
    <w:p w:rsidR="00832580" w:rsidRPr="00670A00" w:rsidRDefault="00832580" w:rsidP="00832580">
      <w:pPr>
        <w:pStyle w:val="ListParagraph"/>
        <w:numPr>
          <w:ilvl w:val="0"/>
          <w:numId w:val="18"/>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If a worker dies before retirement, all Social Security benefits are forfeited and no benefits are paid to anyone.</w:t>
      </w:r>
    </w:p>
    <w:p w:rsidR="00832580" w:rsidRPr="00670A00" w:rsidRDefault="00832580" w:rsidP="00832580">
      <w:pPr>
        <w:pStyle w:val="ListParagraph"/>
        <w:spacing w:after="0" w:line="240" w:lineRule="auto"/>
        <w:ind w:left="360"/>
        <w:rPr>
          <w:rFonts w:ascii="Arial" w:eastAsia="Times New Roman" w:hAnsi="Arial" w:cs="Arial"/>
          <w:color w:val="000000" w:themeColor="text1"/>
          <w:sz w:val="16"/>
          <w:szCs w:val="16"/>
        </w:rPr>
      </w:pPr>
    </w:p>
    <w:p w:rsidR="00832580" w:rsidRPr="00670A00" w:rsidRDefault="00832580" w:rsidP="00832580">
      <w:pPr>
        <w:pStyle w:val="ListParagraph"/>
        <w:numPr>
          <w:ilvl w:val="0"/>
          <w:numId w:val="28"/>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670A00" w:rsidRDefault="00832580" w:rsidP="00832580">
      <w:pPr>
        <w:pStyle w:val="ListParagraph"/>
        <w:numPr>
          <w:ilvl w:val="0"/>
          <w:numId w:val="28"/>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False</w:t>
      </w:r>
    </w:p>
    <w:p w:rsidR="00832580" w:rsidRPr="00670A00" w:rsidRDefault="00832580" w:rsidP="00832580">
      <w:pPr>
        <w:spacing w:after="0"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lastRenderedPageBreak/>
        <w:t>14. When an employee takes leave pursuant to the Family and Medical Leave Act, seniority must continue to accrue and will be applied as if the employee were not on leave.</w:t>
      </w:r>
    </w:p>
    <w:p w:rsidR="00832580" w:rsidRPr="00670A00" w:rsidRDefault="00832580" w:rsidP="00832580">
      <w:pPr>
        <w:pStyle w:val="ListParagraph"/>
        <w:numPr>
          <w:ilvl w:val="0"/>
          <w:numId w:val="29"/>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670A00" w:rsidRDefault="00832580" w:rsidP="00DE00F1">
      <w:pPr>
        <w:pStyle w:val="ListParagraph"/>
        <w:numPr>
          <w:ilvl w:val="0"/>
          <w:numId w:val="29"/>
        </w:numPr>
        <w:spacing w:after="0" w:line="240" w:lineRule="auto"/>
        <w:rPr>
          <w:bCs/>
          <w:u w:val="single"/>
        </w:rPr>
      </w:pPr>
      <w:r w:rsidRPr="00670A00">
        <w:rPr>
          <w:rFonts w:ascii="Arial" w:eastAsia="Times New Roman" w:hAnsi="Arial" w:cs="Arial"/>
          <w:bCs/>
          <w:color w:val="333333"/>
          <w:sz w:val="21"/>
          <w:szCs w:val="21"/>
        </w:rPr>
        <w:t>False</w:t>
      </w:r>
    </w:p>
    <w:p w:rsidR="00832580" w:rsidRDefault="00832580" w:rsidP="00832580">
      <w:pPr>
        <w:jc w:val="center"/>
        <w:rPr>
          <w:b/>
          <w:bCs/>
          <w:u w:val="single"/>
        </w:rPr>
      </w:pPr>
      <w:r>
        <w:rPr>
          <w:b/>
          <w:bCs/>
          <w:u w:val="single"/>
        </w:rPr>
        <w:t>Chapter 12</w:t>
      </w: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The mandate given to the Equal Employment Opportunity Commission is that the commission is required to pursue any discrimination-based claims made by aggrieved employees.</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30"/>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670A00" w:rsidRDefault="00832580" w:rsidP="00832580">
      <w:pPr>
        <w:pStyle w:val="ListParagraph"/>
        <w:numPr>
          <w:ilvl w:val="0"/>
          <w:numId w:val="30"/>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False</w:t>
      </w:r>
    </w:p>
    <w:p w:rsidR="00832580" w:rsidRPr="00670A00" w:rsidRDefault="00832580" w:rsidP="00832580">
      <w:pPr>
        <w:spacing w:after="0"/>
        <w:rPr>
          <w:sz w:val="16"/>
          <w:szCs w:val="16"/>
        </w:rPr>
      </w:pP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Stephen is 40 years old and has applied for a job at a large computer game development company. He is told that he is "over the hill" and not eligible for employment at that company. Stephen does not have a valid age discrimination suit under the Age Discrimination in Employment Act because the act applies only to those already employed, not to applicants in the hiring process.</w:t>
      </w:r>
    </w:p>
    <w:p w:rsidR="00832580" w:rsidRPr="00670A00" w:rsidRDefault="00832580" w:rsidP="00832580">
      <w:pPr>
        <w:pStyle w:val="ListParagraph"/>
        <w:spacing w:line="240" w:lineRule="auto"/>
        <w:ind w:left="360"/>
        <w:rPr>
          <w:rFonts w:ascii="Arial" w:eastAsia="Times New Roman" w:hAnsi="Arial" w:cs="Arial"/>
          <w:color w:val="000000" w:themeColor="text1"/>
          <w:sz w:val="16"/>
          <w:szCs w:val="16"/>
        </w:rPr>
      </w:pPr>
    </w:p>
    <w:p w:rsidR="00832580" w:rsidRPr="00670A00" w:rsidRDefault="00832580" w:rsidP="00832580">
      <w:pPr>
        <w:pStyle w:val="ListParagraph"/>
        <w:numPr>
          <w:ilvl w:val="0"/>
          <w:numId w:val="3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670A00" w:rsidRDefault="00832580" w:rsidP="00832580">
      <w:pPr>
        <w:pStyle w:val="ListParagraph"/>
        <w:numPr>
          <w:ilvl w:val="0"/>
          <w:numId w:val="31"/>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False</w:t>
      </w:r>
    </w:p>
    <w:p w:rsidR="00832580" w:rsidRPr="00670A00" w:rsidRDefault="00832580" w:rsidP="00832580">
      <w:pPr>
        <w:pStyle w:val="ListParagraph"/>
        <w:spacing w:line="240" w:lineRule="auto"/>
        <w:ind w:left="360"/>
        <w:rPr>
          <w:rFonts w:ascii="Arial" w:eastAsia="Times New Roman" w:hAnsi="Arial" w:cs="Arial"/>
          <w:color w:val="000000" w:themeColor="text1"/>
          <w:sz w:val="16"/>
          <w:szCs w:val="16"/>
        </w:rPr>
      </w:pP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B</w:t>
      </w:r>
      <w:r w:rsidRPr="00670A00">
        <w:rPr>
          <w:rFonts w:ascii="Arial" w:eastAsia="Times New Roman" w:hAnsi="Arial" w:cs="Arial"/>
          <w:color w:val="000000" w:themeColor="text1"/>
          <w:sz w:val="21"/>
          <w:szCs w:val="21"/>
        </w:rPr>
        <w:t>ella suspects that she was turned down for a job as a server at Hooters because she is 40 pounds’ overweight. She may contact the EEOC, which will investigate her case based on a Title VII violation.</w:t>
      </w:r>
    </w:p>
    <w:p w:rsidR="00832580" w:rsidRPr="00670A00" w:rsidRDefault="00832580" w:rsidP="00832580">
      <w:pPr>
        <w:pStyle w:val="ListParagraph"/>
        <w:spacing w:line="240" w:lineRule="auto"/>
        <w:ind w:left="360"/>
        <w:rPr>
          <w:rFonts w:ascii="Arial" w:eastAsia="Times New Roman" w:hAnsi="Arial" w:cs="Arial"/>
          <w:color w:val="000000" w:themeColor="text1"/>
          <w:sz w:val="16"/>
          <w:szCs w:val="16"/>
        </w:rPr>
      </w:pPr>
    </w:p>
    <w:p w:rsidR="00832580" w:rsidRPr="00670A00" w:rsidRDefault="00832580" w:rsidP="00832580">
      <w:pPr>
        <w:pStyle w:val="ListParagraph"/>
        <w:numPr>
          <w:ilvl w:val="0"/>
          <w:numId w:val="32"/>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670A00" w:rsidRDefault="00832580" w:rsidP="00832580">
      <w:pPr>
        <w:pStyle w:val="ListParagraph"/>
        <w:numPr>
          <w:ilvl w:val="0"/>
          <w:numId w:val="32"/>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False</w:t>
      </w:r>
    </w:p>
    <w:p w:rsidR="00832580" w:rsidRPr="00670A00" w:rsidRDefault="00832580" w:rsidP="00832580">
      <w:pPr>
        <w:spacing w:after="0" w:line="240" w:lineRule="auto"/>
        <w:rPr>
          <w:rFonts w:ascii="Arial" w:eastAsia="Times New Roman" w:hAnsi="Arial" w:cs="Arial"/>
          <w:bCs/>
          <w:color w:val="333333"/>
          <w:sz w:val="16"/>
          <w:szCs w:val="16"/>
        </w:rPr>
      </w:pP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An employee has filed a claim of discrimination with the EEOC. If the EEOC investigates and determines that it will not follow through with a lawsuit representing the employee, the employee has no recourse and cannot file a private lawsuit.</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33"/>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670A00" w:rsidRDefault="00832580" w:rsidP="00832580">
      <w:pPr>
        <w:pStyle w:val="ListParagraph"/>
        <w:numPr>
          <w:ilvl w:val="0"/>
          <w:numId w:val="33"/>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False</w:t>
      </w:r>
    </w:p>
    <w:p w:rsidR="00832580" w:rsidRPr="00670A00" w:rsidRDefault="00832580" w:rsidP="00832580">
      <w:pPr>
        <w:spacing w:after="0" w:line="240" w:lineRule="auto"/>
        <w:rPr>
          <w:rFonts w:ascii="Arial" w:eastAsia="Times New Roman" w:hAnsi="Arial" w:cs="Arial"/>
          <w:bCs/>
          <w:color w:val="000000" w:themeColor="text1"/>
          <w:sz w:val="16"/>
          <w:szCs w:val="16"/>
        </w:rPr>
      </w:pP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Race discrimination directed at white employees violates Title VII if the employer's acts were motivated by race.</w:t>
      </w:r>
    </w:p>
    <w:p w:rsidR="00832580" w:rsidRPr="00670A00" w:rsidRDefault="00832580" w:rsidP="00832580">
      <w:pPr>
        <w:pStyle w:val="ListParagraph"/>
        <w:spacing w:after="0"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35"/>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True</w:t>
      </w:r>
    </w:p>
    <w:p w:rsidR="00832580" w:rsidRPr="00670A00" w:rsidRDefault="00832580" w:rsidP="00832580">
      <w:pPr>
        <w:pStyle w:val="ListParagraph"/>
        <w:numPr>
          <w:ilvl w:val="0"/>
          <w:numId w:val="35"/>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False</w:t>
      </w:r>
    </w:p>
    <w:p w:rsidR="00832580" w:rsidRPr="00670A00" w:rsidRDefault="00832580" w:rsidP="00832580">
      <w:pPr>
        <w:spacing w:after="0"/>
        <w:rPr>
          <w:sz w:val="16"/>
          <w:szCs w:val="16"/>
        </w:rPr>
      </w:pP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Federal laws concerning discrimination expressly preempt state laws and prohibit states from imposing additional obligations and legal responsibilities on employers not covered under the federal statutes.</w:t>
      </w:r>
    </w:p>
    <w:p w:rsidR="00832580" w:rsidRPr="00670A00" w:rsidRDefault="00832580" w:rsidP="00832580">
      <w:pPr>
        <w:pStyle w:val="ListParagraph"/>
        <w:spacing w:line="240" w:lineRule="auto"/>
        <w:ind w:left="360"/>
        <w:rPr>
          <w:rFonts w:ascii="Arial" w:eastAsia="Times New Roman" w:hAnsi="Arial" w:cs="Arial"/>
          <w:color w:val="000000" w:themeColor="text1"/>
          <w:sz w:val="16"/>
          <w:szCs w:val="16"/>
        </w:rPr>
      </w:pPr>
    </w:p>
    <w:p w:rsidR="00832580" w:rsidRPr="00670A00" w:rsidRDefault="00832580" w:rsidP="00832580">
      <w:pPr>
        <w:pStyle w:val="ListParagraph"/>
        <w:numPr>
          <w:ilvl w:val="0"/>
          <w:numId w:val="36"/>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670A00" w:rsidRDefault="00832580" w:rsidP="00832580">
      <w:pPr>
        <w:pStyle w:val="ListParagraph"/>
        <w:numPr>
          <w:ilvl w:val="0"/>
          <w:numId w:val="36"/>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False</w:t>
      </w:r>
    </w:p>
    <w:p w:rsidR="00832580" w:rsidRPr="00670A00" w:rsidRDefault="00832580" w:rsidP="00832580">
      <w:pPr>
        <w:spacing w:after="0"/>
        <w:rPr>
          <w:sz w:val="16"/>
          <w:szCs w:val="16"/>
        </w:rPr>
      </w:pP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The Equal Employment Opportunity Commission enjoys rulemaking as well as enforcement powers.</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37"/>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True</w:t>
      </w:r>
    </w:p>
    <w:p w:rsidR="00832580" w:rsidRPr="00670A00" w:rsidRDefault="00832580" w:rsidP="00832580">
      <w:pPr>
        <w:pStyle w:val="ListParagraph"/>
        <w:numPr>
          <w:ilvl w:val="0"/>
          <w:numId w:val="37"/>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False</w:t>
      </w:r>
    </w:p>
    <w:p w:rsidR="00832580" w:rsidRPr="00670A00" w:rsidRDefault="00832580" w:rsidP="00832580">
      <w:pPr>
        <w:spacing w:after="0" w:line="240" w:lineRule="auto"/>
        <w:rPr>
          <w:rFonts w:ascii="Arial" w:eastAsia="Times New Roman" w:hAnsi="Arial" w:cs="Arial"/>
          <w:color w:val="333333"/>
          <w:sz w:val="16"/>
          <w:szCs w:val="16"/>
        </w:rPr>
      </w:pP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lastRenderedPageBreak/>
        <w:t>Disparate impact claims under the Age Discrimination in Employment Act do not require that the employer prove a business necessity in order to defend its actions.</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38"/>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True</w:t>
      </w:r>
    </w:p>
    <w:p w:rsidR="00832580" w:rsidRPr="00670A00" w:rsidRDefault="00832580" w:rsidP="00832580">
      <w:pPr>
        <w:pStyle w:val="ListParagraph"/>
        <w:numPr>
          <w:ilvl w:val="0"/>
          <w:numId w:val="38"/>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False</w:t>
      </w: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Intent to discriminate must be proved for a disparate impact case to be successful.</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39"/>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670A00" w:rsidRDefault="00832580" w:rsidP="00832580">
      <w:pPr>
        <w:pStyle w:val="ListParagraph"/>
        <w:numPr>
          <w:ilvl w:val="0"/>
          <w:numId w:val="39"/>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False</w:t>
      </w:r>
    </w:p>
    <w:p w:rsidR="00832580" w:rsidRPr="00670A00" w:rsidRDefault="00832580" w:rsidP="00832580">
      <w:pPr>
        <w:rPr>
          <w:color w:val="000000" w:themeColor="text1"/>
        </w:rPr>
      </w:pPr>
    </w:p>
    <w:p w:rsidR="00832580" w:rsidRPr="00670A00" w:rsidRDefault="00832580" w:rsidP="00832580">
      <w:pPr>
        <w:pStyle w:val="ListParagraph"/>
        <w:numPr>
          <w:ilvl w:val="0"/>
          <w:numId w:val="34"/>
        </w:numPr>
        <w:spacing w:line="240" w:lineRule="auto"/>
        <w:rPr>
          <w:rFonts w:ascii="Arial" w:eastAsia="Times New Roman" w:hAnsi="Arial" w:cs="Arial"/>
          <w:color w:val="6B6B6B"/>
          <w:sz w:val="21"/>
          <w:szCs w:val="21"/>
        </w:rPr>
      </w:pPr>
      <w:r w:rsidRPr="00670A00">
        <w:rPr>
          <w:rFonts w:ascii="Arial" w:eastAsia="Times New Roman" w:hAnsi="Arial" w:cs="Arial"/>
          <w:color w:val="000000" w:themeColor="text1"/>
          <w:sz w:val="21"/>
          <w:szCs w:val="21"/>
        </w:rPr>
        <w:t>Under the Age Discrimination in Employment Act, </w:t>
      </w:r>
      <w:r w:rsidRPr="00670A00">
        <w:rPr>
          <w:rFonts w:ascii="Arial" w:eastAsia="Times New Roman" w:hAnsi="Arial" w:cs="Arial"/>
          <w:i/>
          <w:iCs/>
          <w:color w:val="000000" w:themeColor="text1"/>
          <w:sz w:val="21"/>
          <w:szCs w:val="21"/>
        </w:rPr>
        <w:t>substantially younger</w:t>
      </w:r>
      <w:r w:rsidRPr="00670A00">
        <w:rPr>
          <w:rFonts w:ascii="Arial" w:eastAsia="Times New Roman" w:hAnsi="Arial" w:cs="Arial"/>
          <w:color w:val="000000" w:themeColor="text1"/>
          <w:sz w:val="21"/>
          <w:szCs w:val="21"/>
        </w:rPr>
        <w:t> is not defined, but many courts follow the general rule that the age difference must be 10 years in order to qualify as substantially younger</w:t>
      </w:r>
      <w:r w:rsidRPr="00670A00">
        <w:rPr>
          <w:rFonts w:ascii="Arial" w:eastAsia="Times New Roman" w:hAnsi="Arial" w:cs="Arial"/>
          <w:color w:val="6B6B6B"/>
          <w:sz w:val="21"/>
          <w:szCs w:val="21"/>
        </w:rPr>
        <w:t>.</w:t>
      </w:r>
    </w:p>
    <w:p w:rsidR="00832580" w:rsidRPr="00670A00" w:rsidRDefault="00832580" w:rsidP="00832580">
      <w:pPr>
        <w:pStyle w:val="ListParagraph"/>
        <w:spacing w:line="240" w:lineRule="auto"/>
        <w:ind w:left="360"/>
        <w:rPr>
          <w:rFonts w:ascii="Arial" w:eastAsia="Times New Roman" w:hAnsi="Arial" w:cs="Arial"/>
          <w:color w:val="6B6B6B"/>
          <w:sz w:val="21"/>
          <w:szCs w:val="21"/>
        </w:rPr>
      </w:pPr>
    </w:p>
    <w:p w:rsidR="00832580" w:rsidRPr="00670A00" w:rsidRDefault="00832580" w:rsidP="00832580">
      <w:pPr>
        <w:pStyle w:val="ListParagraph"/>
        <w:numPr>
          <w:ilvl w:val="0"/>
          <w:numId w:val="40"/>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True</w:t>
      </w:r>
    </w:p>
    <w:p w:rsidR="00832580" w:rsidRPr="00670A00" w:rsidRDefault="00832580" w:rsidP="00832580">
      <w:pPr>
        <w:pStyle w:val="ListParagraph"/>
        <w:numPr>
          <w:ilvl w:val="0"/>
          <w:numId w:val="40"/>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False</w:t>
      </w:r>
    </w:p>
    <w:p w:rsidR="00832580" w:rsidRPr="00670A00" w:rsidRDefault="00832580" w:rsidP="00832580">
      <w:pPr>
        <w:rPr>
          <w:color w:val="000000" w:themeColor="text1"/>
        </w:rPr>
      </w:pP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A person must exhibit some sort of distinctive physical characteristic, obvious to a neutral observer, in order to be considered disabled.</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4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670A00" w:rsidRDefault="00832580" w:rsidP="00832580">
      <w:pPr>
        <w:pStyle w:val="ListParagraph"/>
        <w:numPr>
          <w:ilvl w:val="0"/>
          <w:numId w:val="41"/>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False</w:t>
      </w:r>
    </w:p>
    <w:p w:rsidR="00832580" w:rsidRPr="00670A00" w:rsidRDefault="00832580" w:rsidP="00832580">
      <w:pPr>
        <w:rPr>
          <w:color w:val="000000" w:themeColor="text1"/>
        </w:rPr>
      </w:pPr>
    </w:p>
    <w:p w:rsidR="00832580" w:rsidRPr="00670A00" w:rsidRDefault="00832580" w:rsidP="00832580">
      <w:pPr>
        <w:pStyle w:val="ListParagraph"/>
        <w:numPr>
          <w:ilvl w:val="0"/>
          <w:numId w:val="3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Under the Age Discrimination in Employment Act, to maintain a valid claim, the replacement employee must be substantially younger than the terminated employee and must be a member of a recognized protected class.</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42"/>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670A00" w:rsidRDefault="00832580" w:rsidP="00832580">
      <w:pPr>
        <w:pStyle w:val="ListParagraph"/>
        <w:numPr>
          <w:ilvl w:val="0"/>
          <w:numId w:val="42"/>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False</w:t>
      </w:r>
    </w:p>
    <w:p w:rsidR="00832580" w:rsidRPr="00670A00" w:rsidRDefault="00832580" w:rsidP="00832580">
      <w:pPr>
        <w:pStyle w:val="ListParagraph"/>
        <w:spacing w:after="0" w:line="240" w:lineRule="auto"/>
        <w:ind w:left="360"/>
        <w:rPr>
          <w:rFonts w:ascii="Arial" w:eastAsia="Times New Roman" w:hAnsi="Arial" w:cs="Arial"/>
          <w:color w:val="6B6B6B"/>
          <w:sz w:val="21"/>
          <w:szCs w:val="21"/>
        </w:rPr>
      </w:pPr>
    </w:p>
    <w:p w:rsidR="00832580" w:rsidRPr="00670A00" w:rsidRDefault="00832580" w:rsidP="00832580">
      <w:pPr>
        <w:pStyle w:val="ListParagraph"/>
        <w:numPr>
          <w:ilvl w:val="0"/>
          <w:numId w:val="34"/>
        </w:numPr>
        <w:spacing w:after="0" w:line="240" w:lineRule="auto"/>
        <w:rPr>
          <w:rFonts w:ascii="Arial" w:eastAsia="Times New Roman" w:hAnsi="Arial" w:cs="Arial"/>
          <w:color w:val="6B6B6B"/>
          <w:sz w:val="21"/>
          <w:szCs w:val="21"/>
        </w:rPr>
      </w:pPr>
      <w:r w:rsidRPr="00670A00">
        <w:rPr>
          <w:rFonts w:ascii="Arial" w:eastAsia="Times New Roman" w:hAnsi="Arial" w:cs="Arial"/>
          <w:color w:val="000000" w:themeColor="text1"/>
          <w:sz w:val="21"/>
          <w:szCs w:val="21"/>
        </w:rPr>
        <w:t>Emmanuelle has been the subject of intense and continuous hostile environment sexual harassment over a period of months. If she quits before filing a complaint with the EEOC, she forfeits the right to file the complaint and seek damages.</w:t>
      </w:r>
      <w:r w:rsidRPr="00670A00">
        <w:rPr>
          <w:rFonts w:ascii="Arial" w:eastAsia="Times New Roman" w:hAnsi="Arial" w:cs="Arial"/>
          <w:color w:val="6B6B6B"/>
          <w:sz w:val="21"/>
          <w:szCs w:val="21"/>
        </w:rPr>
        <w:br w:type="textWrapping" w:clear="all"/>
      </w:r>
    </w:p>
    <w:p w:rsidR="00832580" w:rsidRPr="00670A00" w:rsidRDefault="00832580" w:rsidP="00832580">
      <w:pPr>
        <w:pStyle w:val="ListParagraph"/>
        <w:numPr>
          <w:ilvl w:val="0"/>
          <w:numId w:val="43"/>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True</w:t>
      </w:r>
    </w:p>
    <w:p w:rsidR="00832580" w:rsidRPr="00670A00" w:rsidRDefault="00832580" w:rsidP="00832580">
      <w:pPr>
        <w:pStyle w:val="ListParagraph"/>
        <w:numPr>
          <w:ilvl w:val="0"/>
          <w:numId w:val="43"/>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False</w:t>
      </w:r>
    </w:p>
    <w:p w:rsidR="00832580" w:rsidRDefault="00832580" w:rsidP="00832580">
      <w:pPr>
        <w:jc w:val="center"/>
        <w:rPr>
          <w:b/>
          <w:bCs/>
          <w:u w:val="single"/>
        </w:rPr>
      </w:pPr>
      <w:r w:rsidRPr="00907056">
        <w:rPr>
          <w:b/>
          <w:bCs/>
          <w:u w:val="single"/>
        </w:rPr>
        <w:t>Chapter 13</w:t>
      </w:r>
    </w:p>
    <w:p w:rsidR="00832580" w:rsidRPr="00670A00" w:rsidRDefault="00832580" w:rsidP="00832580">
      <w:pPr>
        <w:pStyle w:val="ListParagraph"/>
        <w:numPr>
          <w:ilvl w:val="0"/>
          <w:numId w:val="4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A sole proprietorship ____.</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45"/>
        </w:numPr>
        <w:spacing w:after="0" w:line="240" w:lineRule="auto"/>
        <w:rPr>
          <w:rFonts w:ascii="Arial" w:eastAsia="Times New Roman" w:hAnsi="Arial" w:cs="Arial"/>
          <w:color w:val="333333"/>
          <w:sz w:val="21"/>
          <w:szCs w:val="21"/>
        </w:rPr>
      </w:pPr>
      <w:r w:rsidRPr="00670A00">
        <w:rPr>
          <w:rFonts w:ascii="Arial" w:eastAsia="Times New Roman" w:hAnsi="Arial" w:cs="Arial"/>
          <w:bCs/>
          <w:color w:val="333333"/>
          <w:sz w:val="21"/>
          <w:szCs w:val="21"/>
        </w:rPr>
        <w:t>is not subject to corporate income taxation</w:t>
      </w:r>
      <w:r w:rsidRPr="00670A00">
        <w:rPr>
          <w:rFonts w:ascii="Arial" w:eastAsia="Times New Roman" w:hAnsi="Arial" w:cs="Arial"/>
          <w:color w:val="333333"/>
          <w:sz w:val="21"/>
          <w:szCs w:val="21"/>
        </w:rPr>
        <w:t>.</w:t>
      </w:r>
    </w:p>
    <w:p w:rsidR="00832580" w:rsidRPr="00670A00" w:rsidRDefault="00832580" w:rsidP="00832580">
      <w:pPr>
        <w:pStyle w:val="ListParagraph"/>
        <w:numPr>
          <w:ilvl w:val="0"/>
          <w:numId w:val="45"/>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has unlimited options for raising money.</w:t>
      </w:r>
    </w:p>
    <w:p w:rsidR="00832580" w:rsidRPr="00670A00" w:rsidRDefault="00832580" w:rsidP="00832580">
      <w:pPr>
        <w:pStyle w:val="ListParagraph"/>
        <w:numPr>
          <w:ilvl w:val="0"/>
          <w:numId w:val="45"/>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is not characterized by personal debts or liabilities.</w:t>
      </w:r>
    </w:p>
    <w:p w:rsidR="00832580" w:rsidRDefault="00832580" w:rsidP="00832580">
      <w:pPr>
        <w:pStyle w:val="ListParagraph"/>
        <w:numPr>
          <w:ilvl w:val="0"/>
          <w:numId w:val="45"/>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can only hire a certain number of employees.</w:t>
      </w:r>
    </w:p>
    <w:p w:rsidR="00670A00" w:rsidRPr="00670A00" w:rsidRDefault="00670A00" w:rsidP="00670A00">
      <w:pPr>
        <w:pStyle w:val="ListParagraph"/>
        <w:spacing w:after="0" w:line="240" w:lineRule="auto"/>
        <w:rPr>
          <w:rFonts w:ascii="Arial" w:eastAsia="Times New Roman" w:hAnsi="Arial" w:cs="Arial"/>
          <w:color w:val="333333"/>
          <w:sz w:val="21"/>
          <w:szCs w:val="21"/>
        </w:rPr>
      </w:pPr>
    </w:p>
    <w:p w:rsidR="00832580" w:rsidRPr="00670A00" w:rsidRDefault="00832580" w:rsidP="00832580">
      <w:pPr>
        <w:pStyle w:val="ListParagraph"/>
        <w:numPr>
          <w:ilvl w:val="0"/>
          <w:numId w:val="4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General partnerships can be funded in a number of ways, </w:t>
      </w:r>
      <w:r w:rsidRPr="00670A00">
        <w:rPr>
          <w:rFonts w:ascii="Arial" w:eastAsia="Times New Roman" w:hAnsi="Arial" w:cs="Arial"/>
          <w:i/>
          <w:iCs/>
          <w:color w:val="000000" w:themeColor="text1"/>
          <w:sz w:val="21"/>
          <w:szCs w:val="21"/>
        </w:rPr>
        <w:t>except</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46"/>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borrowing money from principals.</w:t>
      </w:r>
    </w:p>
    <w:p w:rsidR="00832580" w:rsidRPr="00670A00" w:rsidRDefault="00832580" w:rsidP="00832580">
      <w:pPr>
        <w:pStyle w:val="ListParagraph"/>
        <w:numPr>
          <w:ilvl w:val="0"/>
          <w:numId w:val="46"/>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borrowing money from a private individual third party.</w:t>
      </w:r>
    </w:p>
    <w:p w:rsidR="00832580" w:rsidRPr="00670A00" w:rsidRDefault="00832580" w:rsidP="00832580">
      <w:pPr>
        <w:pStyle w:val="ListParagraph"/>
        <w:numPr>
          <w:ilvl w:val="0"/>
          <w:numId w:val="46"/>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selling ownership rights through public markets.</w:t>
      </w:r>
    </w:p>
    <w:p w:rsidR="00832580" w:rsidRPr="00670A00" w:rsidRDefault="00832580" w:rsidP="00832580">
      <w:pPr>
        <w:pStyle w:val="ListParagraph"/>
        <w:numPr>
          <w:ilvl w:val="0"/>
          <w:numId w:val="46"/>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selling a percentage of ownership rights in the partnership</w:t>
      </w:r>
    </w:p>
    <w:p w:rsidR="00832580" w:rsidRPr="00670A00" w:rsidRDefault="00832580" w:rsidP="00832580">
      <w:pPr>
        <w:pStyle w:val="ListParagraph"/>
        <w:numPr>
          <w:ilvl w:val="0"/>
          <w:numId w:val="4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lastRenderedPageBreak/>
        <w:t>According to the Revised Uniform Partnership Act (RUPA), when a partner exercises a rightful dissociation, the partner</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47"/>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has to support the partnership for 6 months after the dissociation.</w:t>
      </w:r>
    </w:p>
    <w:p w:rsidR="00832580" w:rsidRPr="00670A00" w:rsidRDefault="00832580" w:rsidP="00832580">
      <w:pPr>
        <w:pStyle w:val="ListParagraph"/>
        <w:numPr>
          <w:ilvl w:val="0"/>
          <w:numId w:val="47"/>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is no longer liable for debts incurred by the partnership.</w:t>
      </w:r>
    </w:p>
    <w:p w:rsidR="00832580" w:rsidRPr="00670A00" w:rsidRDefault="00832580" w:rsidP="00832580">
      <w:pPr>
        <w:pStyle w:val="ListParagraph"/>
        <w:numPr>
          <w:ilvl w:val="0"/>
          <w:numId w:val="47"/>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is no longer liable for predissociation liability.</w:t>
      </w:r>
    </w:p>
    <w:p w:rsidR="00832580" w:rsidRPr="00670A00" w:rsidRDefault="00832580" w:rsidP="00832580">
      <w:pPr>
        <w:pStyle w:val="ListParagraph"/>
        <w:numPr>
          <w:ilvl w:val="0"/>
          <w:numId w:val="47"/>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owes a fiduciary duty to the partnership and remaining principals.</w:t>
      </w:r>
    </w:p>
    <w:p w:rsidR="00832580" w:rsidRPr="00670A00" w:rsidRDefault="00832580" w:rsidP="00832580">
      <w:pPr>
        <w:spacing w:after="0" w:line="240" w:lineRule="auto"/>
        <w:rPr>
          <w:rFonts w:ascii="Arial" w:eastAsia="Times New Roman" w:hAnsi="Arial" w:cs="Arial"/>
          <w:color w:val="333333"/>
          <w:sz w:val="21"/>
          <w:szCs w:val="21"/>
        </w:rPr>
      </w:pPr>
    </w:p>
    <w:p w:rsidR="00832580" w:rsidRPr="00670A00" w:rsidRDefault="00832580" w:rsidP="00832580">
      <w:pPr>
        <w:pStyle w:val="ListParagraph"/>
        <w:numPr>
          <w:ilvl w:val="0"/>
          <w:numId w:val="4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Which of the following is a drawback of a sole proprietorship?</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48"/>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It is subject to corporate income taxation.</w:t>
      </w:r>
    </w:p>
    <w:p w:rsidR="00832580" w:rsidRPr="00670A00" w:rsidRDefault="00832580" w:rsidP="00832580">
      <w:pPr>
        <w:pStyle w:val="ListParagraph"/>
        <w:numPr>
          <w:ilvl w:val="0"/>
          <w:numId w:val="48"/>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It does not protect the principal's personal assets against the business’ unpaid debts and liabilities.</w:t>
      </w:r>
    </w:p>
    <w:p w:rsidR="00832580" w:rsidRPr="00670A00" w:rsidRDefault="00832580" w:rsidP="00832580">
      <w:pPr>
        <w:pStyle w:val="ListParagraph"/>
        <w:numPr>
          <w:ilvl w:val="0"/>
          <w:numId w:val="48"/>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It is difficult to form and maintain.</w:t>
      </w:r>
    </w:p>
    <w:p w:rsidR="00832580" w:rsidRPr="00670A00" w:rsidRDefault="00832580" w:rsidP="00832580">
      <w:pPr>
        <w:pStyle w:val="ListParagraph"/>
        <w:numPr>
          <w:ilvl w:val="0"/>
          <w:numId w:val="48"/>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It involves a complex initial filing requirement with the appropriate state government authority as well as annual filings.</w:t>
      </w:r>
    </w:p>
    <w:p w:rsidR="00670A00" w:rsidRPr="00670A00" w:rsidRDefault="00670A00" w:rsidP="00670A00">
      <w:pPr>
        <w:pStyle w:val="ListParagraph"/>
        <w:spacing w:line="240" w:lineRule="auto"/>
        <w:ind w:left="360"/>
        <w:rPr>
          <w:rFonts w:ascii="Arial" w:eastAsia="Times New Roman" w:hAnsi="Arial" w:cs="Arial"/>
          <w:color w:val="6B6B6B"/>
          <w:sz w:val="21"/>
          <w:szCs w:val="21"/>
        </w:rPr>
      </w:pPr>
    </w:p>
    <w:p w:rsidR="00832580" w:rsidRPr="00670A00" w:rsidRDefault="00832580" w:rsidP="00832580">
      <w:pPr>
        <w:pStyle w:val="ListParagraph"/>
        <w:numPr>
          <w:ilvl w:val="0"/>
          <w:numId w:val="44"/>
        </w:numPr>
        <w:spacing w:line="240" w:lineRule="auto"/>
        <w:rPr>
          <w:rFonts w:ascii="Arial" w:eastAsia="Times New Roman" w:hAnsi="Arial" w:cs="Arial"/>
          <w:color w:val="6B6B6B"/>
          <w:sz w:val="21"/>
          <w:szCs w:val="21"/>
        </w:rPr>
      </w:pPr>
      <w:r w:rsidRPr="00670A00">
        <w:rPr>
          <w:rFonts w:ascii="Arial" w:eastAsia="Times New Roman" w:hAnsi="Arial" w:cs="Arial"/>
          <w:color w:val="000000" w:themeColor="text1"/>
          <w:sz w:val="21"/>
          <w:szCs w:val="21"/>
        </w:rPr>
        <w:t>Which of the following statements is true of general partnerships</w:t>
      </w:r>
      <w:r w:rsidRPr="00670A00">
        <w:rPr>
          <w:rFonts w:ascii="Arial" w:eastAsia="Times New Roman" w:hAnsi="Arial" w:cs="Arial"/>
          <w:color w:val="6B6B6B"/>
          <w:sz w:val="21"/>
          <w:szCs w:val="21"/>
        </w:rPr>
        <w:t>?</w:t>
      </w:r>
    </w:p>
    <w:p w:rsidR="00832580" w:rsidRPr="00670A00" w:rsidRDefault="00832580" w:rsidP="00832580">
      <w:pPr>
        <w:pStyle w:val="ListParagraph"/>
        <w:spacing w:line="240" w:lineRule="auto"/>
        <w:ind w:left="360"/>
        <w:rPr>
          <w:rFonts w:ascii="Arial" w:eastAsia="Times New Roman" w:hAnsi="Arial" w:cs="Arial"/>
          <w:color w:val="6B6B6B"/>
          <w:sz w:val="21"/>
          <w:szCs w:val="21"/>
        </w:rPr>
      </w:pPr>
    </w:p>
    <w:p w:rsidR="00832580" w:rsidRPr="00670A00" w:rsidRDefault="00832580" w:rsidP="00832580">
      <w:pPr>
        <w:pStyle w:val="ListParagraph"/>
        <w:numPr>
          <w:ilvl w:val="0"/>
          <w:numId w:val="49"/>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General partners cannot share in the profits of their ongoing business operation.</w:t>
      </w:r>
    </w:p>
    <w:p w:rsidR="00832580" w:rsidRPr="00670A00" w:rsidRDefault="00832580" w:rsidP="00832580">
      <w:pPr>
        <w:pStyle w:val="ListParagraph"/>
        <w:numPr>
          <w:ilvl w:val="0"/>
          <w:numId w:val="49"/>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General partnerships protect their partners' personal assets from the business’ debts and liability.</w:t>
      </w:r>
    </w:p>
    <w:p w:rsidR="00832580" w:rsidRPr="00670A00" w:rsidRDefault="00832580" w:rsidP="00832580">
      <w:pPr>
        <w:pStyle w:val="ListParagraph"/>
        <w:numPr>
          <w:ilvl w:val="0"/>
          <w:numId w:val="49"/>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General partnerships can operate without written agreements.</w:t>
      </w:r>
    </w:p>
    <w:p w:rsidR="00832580" w:rsidRPr="00670A00" w:rsidRDefault="00832580" w:rsidP="00832580">
      <w:pPr>
        <w:pStyle w:val="ListParagraph"/>
        <w:numPr>
          <w:ilvl w:val="0"/>
          <w:numId w:val="49"/>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General partnerships are not governed by the Revised Uniform Limited Partnership Act (RULPA).</w:t>
      </w:r>
    </w:p>
    <w:p w:rsidR="00832580" w:rsidRPr="00670A00"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Pr="00670A00" w:rsidRDefault="00832580" w:rsidP="00832580">
      <w:pPr>
        <w:pStyle w:val="ListParagraph"/>
        <w:numPr>
          <w:ilvl w:val="0"/>
          <w:numId w:val="44"/>
        </w:numPr>
        <w:spacing w:line="240" w:lineRule="auto"/>
        <w:rPr>
          <w:rFonts w:ascii="Arial" w:eastAsia="Times New Roman" w:hAnsi="Arial" w:cs="Arial"/>
          <w:color w:val="000000" w:themeColor="text1"/>
          <w:sz w:val="21"/>
          <w:szCs w:val="21"/>
        </w:rPr>
      </w:pPr>
      <w:r w:rsidRPr="00670A00">
        <w:rPr>
          <w:rFonts w:ascii="Arial" w:eastAsia="Times New Roman" w:hAnsi="Arial" w:cs="Arial"/>
          <w:color w:val="000000" w:themeColor="text1"/>
          <w:sz w:val="21"/>
          <w:szCs w:val="21"/>
        </w:rPr>
        <w:t>Carmen, Esther, and Dan have a general partnership to operate a construction company. Carmen owns 60% of the company and Esther and Dan each own 20%. A passerby was recently injured at one of their sites and obtained a judgment against the company for her extensive medical bills and other damages. If the business’ assets are insufficient to cover the damages, the general partners' personal assets are at risk</w:t>
      </w:r>
    </w:p>
    <w:p w:rsidR="00832580" w:rsidRPr="00670A00" w:rsidRDefault="00832580" w:rsidP="00832580">
      <w:pPr>
        <w:spacing w:after="0" w:line="240" w:lineRule="auto"/>
        <w:rPr>
          <w:rFonts w:ascii="Arial" w:eastAsia="Times New Roman" w:hAnsi="Arial" w:cs="Arial"/>
          <w:color w:val="333333"/>
          <w:sz w:val="21"/>
          <w:szCs w:val="21"/>
        </w:rPr>
      </w:pPr>
    </w:p>
    <w:p w:rsidR="00832580" w:rsidRPr="00670A00" w:rsidRDefault="00832580" w:rsidP="00832580">
      <w:pPr>
        <w:pStyle w:val="ListParagraph"/>
        <w:numPr>
          <w:ilvl w:val="0"/>
          <w:numId w:val="50"/>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jointly and severally, only if they own more than 50 percent of interest in the partnership.</w:t>
      </w:r>
    </w:p>
    <w:p w:rsidR="00832580" w:rsidRPr="00670A00" w:rsidRDefault="00832580" w:rsidP="00832580">
      <w:pPr>
        <w:pStyle w:val="ListParagraph"/>
        <w:numPr>
          <w:ilvl w:val="0"/>
          <w:numId w:val="50"/>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jointly, if they all own the same percentage of interest in the partnership.</w:t>
      </w:r>
    </w:p>
    <w:p w:rsidR="00832580" w:rsidRPr="00670A00" w:rsidRDefault="00832580" w:rsidP="00832580">
      <w:pPr>
        <w:pStyle w:val="ListParagraph"/>
        <w:numPr>
          <w:ilvl w:val="0"/>
          <w:numId w:val="50"/>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severally, according to the percentage of their ownership interest in the partnership.</w:t>
      </w:r>
    </w:p>
    <w:p w:rsidR="00832580" w:rsidRPr="00670A00" w:rsidRDefault="00832580" w:rsidP="00832580">
      <w:pPr>
        <w:pStyle w:val="ListParagraph"/>
        <w:numPr>
          <w:ilvl w:val="0"/>
          <w:numId w:val="50"/>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jointly and severally, regardless of their percentage of ownership interest in the partnership.</w:t>
      </w:r>
    </w:p>
    <w:p w:rsidR="00832580" w:rsidRPr="00670A00" w:rsidRDefault="00832580" w:rsidP="00832580">
      <w:pPr>
        <w:spacing w:after="0"/>
        <w:rPr>
          <w:bCs/>
          <w:u w:val="single"/>
        </w:rPr>
      </w:pPr>
    </w:p>
    <w:p w:rsidR="00832580" w:rsidRPr="00670A00" w:rsidRDefault="00832580" w:rsidP="00832580">
      <w:pPr>
        <w:spacing w:line="240" w:lineRule="auto"/>
        <w:rPr>
          <w:rFonts w:ascii="Arial" w:eastAsia="Times New Roman" w:hAnsi="Arial" w:cs="Arial"/>
          <w:color w:val="6B6B6B"/>
          <w:sz w:val="21"/>
          <w:szCs w:val="21"/>
        </w:rPr>
      </w:pPr>
      <w:r w:rsidRPr="00670A00">
        <w:rPr>
          <w:rFonts w:ascii="Arial" w:eastAsia="Times New Roman" w:hAnsi="Arial" w:cs="Arial"/>
          <w:color w:val="000000" w:themeColor="text1"/>
          <w:sz w:val="21"/>
          <w:szCs w:val="21"/>
        </w:rPr>
        <w:t>7. Under a typical franchise agreement, the franchisor sells the franchisee the right to do all of the following, except</w:t>
      </w:r>
    </w:p>
    <w:p w:rsidR="00832580" w:rsidRPr="00670A00" w:rsidRDefault="00832580" w:rsidP="00832580">
      <w:pPr>
        <w:pStyle w:val="ListParagraph"/>
        <w:numPr>
          <w:ilvl w:val="0"/>
          <w:numId w:val="5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operate the business.</w:t>
      </w:r>
    </w:p>
    <w:p w:rsidR="00832580" w:rsidRPr="00670A00" w:rsidRDefault="00832580" w:rsidP="00832580">
      <w:pPr>
        <w:pStyle w:val="ListParagraph"/>
        <w:numPr>
          <w:ilvl w:val="0"/>
          <w:numId w:val="5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use the business’ trade secrets and trademarks.</w:t>
      </w:r>
    </w:p>
    <w:p w:rsidR="00832580" w:rsidRPr="00670A00" w:rsidRDefault="00832580" w:rsidP="00832580">
      <w:pPr>
        <w:pStyle w:val="ListParagraph"/>
        <w:numPr>
          <w:ilvl w:val="0"/>
          <w:numId w:val="51"/>
        </w:numPr>
        <w:spacing w:after="0" w:line="240" w:lineRule="auto"/>
        <w:rPr>
          <w:rFonts w:ascii="Arial" w:eastAsia="Times New Roman" w:hAnsi="Arial" w:cs="Arial"/>
          <w:bCs/>
          <w:color w:val="333333"/>
          <w:sz w:val="21"/>
          <w:szCs w:val="21"/>
        </w:rPr>
      </w:pPr>
      <w:r w:rsidRPr="00670A00">
        <w:rPr>
          <w:rFonts w:ascii="Arial" w:eastAsia="Times New Roman" w:hAnsi="Arial" w:cs="Arial"/>
          <w:bCs/>
          <w:color w:val="333333"/>
          <w:sz w:val="21"/>
          <w:szCs w:val="21"/>
        </w:rPr>
        <w:t>sell the business’ retail space to a third party.</w:t>
      </w:r>
    </w:p>
    <w:p w:rsidR="00832580" w:rsidRPr="00670A00" w:rsidRDefault="00832580" w:rsidP="00832580">
      <w:pPr>
        <w:pStyle w:val="ListParagraph"/>
        <w:numPr>
          <w:ilvl w:val="0"/>
          <w:numId w:val="51"/>
        </w:numPr>
        <w:spacing w:after="0" w:line="240" w:lineRule="auto"/>
        <w:rPr>
          <w:rFonts w:ascii="Arial" w:eastAsia="Times New Roman" w:hAnsi="Arial" w:cs="Arial"/>
          <w:color w:val="333333"/>
          <w:sz w:val="21"/>
          <w:szCs w:val="21"/>
        </w:rPr>
      </w:pPr>
      <w:r w:rsidRPr="00670A00">
        <w:rPr>
          <w:rFonts w:ascii="Arial" w:eastAsia="Times New Roman" w:hAnsi="Arial" w:cs="Arial"/>
          <w:color w:val="333333"/>
          <w:sz w:val="21"/>
          <w:szCs w:val="21"/>
        </w:rPr>
        <w:t>sell the business’ products.</w:t>
      </w:r>
    </w:p>
    <w:p w:rsidR="00832580" w:rsidRPr="00670A00" w:rsidRDefault="00832580" w:rsidP="00832580">
      <w:pPr>
        <w:rPr>
          <w:bCs/>
          <w:u w:val="single"/>
        </w:rPr>
      </w:pPr>
    </w:p>
    <w:p w:rsidR="00832580" w:rsidRPr="00670A00" w:rsidRDefault="00832580" w:rsidP="00832580">
      <w:pPr>
        <w:rPr>
          <w:bCs/>
          <w:u w:val="single"/>
        </w:rPr>
      </w:pPr>
    </w:p>
    <w:p w:rsidR="00832580" w:rsidRDefault="00832580" w:rsidP="00832580">
      <w:pPr>
        <w:rPr>
          <w:b/>
          <w:bCs/>
          <w:u w:val="single"/>
        </w:rPr>
      </w:pPr>
    </w:p>
    <w:p w:rsidR="00832580" w:rsidRDefault="00832580" w:rsidP="00832580">
      <w:pPr>
        <w:rPr>
          <w:b/>
          <w:bCs/>
          <w:u w:val="single"/>
        </w:rPr>
      </w:pPr>
    </w:p>
    <w:p w:rsidR="00670A00" w:rsidRDefault="00670A00" w:rsidP="00832580">
      <w:pPr>
        <w:rPr>
          <w:b/>
          <w:bCs/>
          <w:u w:val="single"/>
        </w:rPr>
      </w:pPr>
    </w:p>
    <w:p w:rsidR="00832580" w:rsidRDefault="00832580" w:rsidP="00832580">
      <w:pPr>
        <w:rPr>
          <w:b/>
          <w:bCs/>
          <w:u w:val="single"/>
        </w:rPr>
      </w:pPr>
      <w:r>
        <w:rPr>
          <w:b/>
          <w:bCs/>
          <w:u w:val="single"/>
        </w:rPr>
        <w:lastRenderedPageBreak/>
        <w:t>Essay Narrative Response:</w:t>
      </w:r>
    </w:p>
    <w:p w:rsidR="00832580" w:rsidRDefault="00832580" w:rsidP="00832580">
      <w:pPr>
        <w:pStyle w:val="ListParagraph"/>
        <w:numPr>
          <w:ilvl w:val="0"/>
          <w:numId w:val="52"/>
        </w:numPr>
        <w:spacing w:line="240" w:lineRule="auto"/>
        <w:rPr>
          <w:rFonts w:ascii="Arial" w:eastAsia="Times New Roman" w:hAnsi="Arial" w:cs="Arial"/>
          <w:color w:val="000000" w:themeColor="text1"/>
          <w:sz w:val="21"/>
          <w:szCs w:val="21"/>
        </w:rPr>
      </w:pPr>
      <w:r w:rsidRPr="0026709E">
        <w:rPr>
          <w:rFonts w:ascii="Arial" w:eastAsia="Times New Roman" w:hAnsi="Arial" w:cs="Arial"/>
          <w:color w:val="000000" w:themeColor="text1"/>
          <w:sz w:val="21"/>
          <w:szCs w:val="21"/>
        </w:rPr>
        <w:t>Name the three specific events that are deemed events of dissociation by the Revised Uniform Partnership Act and are considered to be the most common.</w:t>
      </w:r>
    </w:p>
    <w:p w:rsidR="00832580" w:rsidRPr="0026709E" w:rsidRDefault="00832580" w:rsidP="00832580">
      <w:pPr>
        <w:pStyle w:val="ListParagraph"/>
        <w:spacing w:line="240" w:lineRule="auto"/>
        <w:ind w:left="360"/>
        <w:rPr>
          <w:rFonts w:ascii="Arial" w:eastAsia="Times New Roman" w:hAnsi="Arial" w:cs="Arial"/>
          <w:color w:val="000000" w:themeColor="text1"/>
          <w:sz w:val="21"/>
          <w:szCs w:val="21"/>
        </w:rPr>
      </w:pPr>
    </w:p>
    <w:p w:rsidR="00832580" w:rsidRDefault="00832580" w:rsidP="00832580">
      <w:pPr>
        <w:rPr>
          <w:bCs/>
          <w:color w:val="000000" w:themeColor="text1"/>
          <w:u w:val="single"/>
        </w:rPr>
      </w:pPr>
    </w:p>
    <w:p w:rsidR="00832580" w:rsidRPr="0026709E" w:rsidRDefault="00832580" w:rsidP="00832580">
      <w:pPr>
        <w:rPr>
          <w:bCs/>
          <w:color w:val="000000" w:themeColor="text1"/>
          <w:u w:val="single"/>
        </w:rPr>
      </w:pPr>
    </w:p>
    <w:p w:rsidR="00832580" w:rsidRPr="0026709E" w:rsidRDefault="00832580" w:rsidP="00832580">
      <w:pPr>
        <w:pStyle w:val="ListParagraph"/>
        <w:numPr>
          <w:ilvl w:val="0"/>
          <w:numId w:val="52"/>
        </w:numPr>
        <w:spacing w:line="240" w:lineRule="auto"/>
        <w:rPr>
          <w:rFonts w:ascii="Arial" w:eastAsia="Times New Roman" w:hAnsi="Arial" w:cs="Arial"/>
          <w:color w:val="000000" w:themeColor="text1"/>
          <w:sz w:val="21"/>
          <w:szCs w:val="21"/>
        </w:rPr>
      </w:pPr>
      <w:r w:rsidRPr="0026709E">
        <w:rPr>
          <w:rFonts w:ascii="Arial" w:eastAsia="Times New Roman" w:hAnsi="Arial" w:cs="Arial"/>
          <w:color w:val="000000" w:themeColor="text1"/>
          <w:sz w:val="21"/>
          <w:szCs w:val="21"/>
        </w:rPr>
        <w:t>Describe the common terms of a franchise agreement that govern the relationship between franchisee and franchisor.</w:t>
      </w:r>
    </w:p>
    <w:p w:rsidR="00832580" w:rsidRDefault="00832580" w:rsidP="00832580">
      <w:pPr>
        <w:rPr>
          <w:bCs/>
          <w:color w:val="000000" w:themeColor="text1"/>
          <w:u w:val="single"/>
        </w:rPr>
      </w:pPr>
    </w:p>
    <w:p w:rsidR="00832580" w:rsidRPr="0026709E" w:rsidRDefault="00832580" w:rsidP="00832580">
      <w:pPr>
        <w:rPr>
          <w:bCs/>
          <w:color w:val="000000" w:themeColor="text1"/>
          <w:u w:val="single"/>
        </w:rPr>
      </w:pPr>
    </w:p>
    <w:p w:rsidR="00832580" w:rsidRPr="0026709E" w:rsidRDefault="00832580" w:rsidP="00832580">
      <w:pPr>
        <w:pStyle w:val="ListParagraph"/>
        <w:numPr>
          <w:ilvl w:val="0"/>
          <w:numId w:val="52"/>
        </w:numPr>
        <w:spacing w:line="240" w:lineRule="auto"/>
        <w:rPr>
          <w:rFonts w:ascii="Arial" w:eastAsia="Times New Roman" w:hAnsi="Arial" w:cs="Arial"/>
          <w:color w:val="000000" w:themeColor="text1"/>
          <w:sz w:val="21"/>
          <w:szCs w:val="21"/>
        </w:rPr>
      </w:pPr>
      <w:r w:rsidRPr="0026709E">
        <w:rPr>
          <w:rFonts w:ascii="Arial" w:eastAsia="Times New Roman" w:hAnsi="Arial" w:cs="Arial"/>
          <w:color w:val="000000" w:themeColor="text1"/>
          <w:sz w:val="21"/>
          <w:szCs w:val="21"/>
        </w:rPr>
        <w:t>You have been invited to become a member of a partnership. What are some of the considerations you need to assess in making a decision to become a general or limited partner?</w:t>
      </w:r>
    </w:p>
    <w:p w:rsidR="00832580" w:rsidRPr="0026709E" w:rsidRDefault="00832580" w:rsidP="00832580">
      <w:pPr>
        <w:rPr>
          <w:b/>
          <w:bCs/>
          <w:u w:val="single"/>
        </w:rPr>
      </w:pPr>
    </w:p>
    <w:p w:rsidR="00832580" w:rsidRPr="0026709E" w:rsidRDefault="00832580" w:rsidP="00832580">
      <w:pPr>
        <w:rPr>
          <w:b/>
          <w:bCs/>
          <w:u w:val="single"/>
        </w:rPr>
      </w:pPr>
    </w:p>
    <w:p w:rsidR="002D2D3A" w:rsidRDefault="00670A00"/>
    <w:sectPr w:rsidR="002D2D3A" w:rsidSect="006F11B6">
      <w:footerReference w:type="default" r:id="rId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5200"/>
      <w:docPartObj>
        <w:docPartGallery w:val="Page Numbers (Bottom of Page)"/>
        <w:docPartUnique/>
      </w:docPartObj>
    </w:sdtPr>
    <w:sdtEndPr>
      <w:rPr>
        <w:noProof/>
      </w:rPr>
    </w:sdtEndPr>
    <w:sdtContent>
      <w:p w:rsidR="006F11B6" w:rsidRDefault="00670A0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F11B6" w:rsidRDefault="00670A00">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58E"/>
    <w:multiLevelType w:val="hybridMultilevel"/>
    <w:tmpl w:val="73888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E6BF8"/>
    <w:multiLevelType w:val="hybridMultilevel"/>
    <w:tmpl w:val="99A6FF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345FC"/>
    <w:multiLevelType w:val="hybridMultilevel"/>
    <w:tmpl w:val="25965D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6F8A"/>
    <w:multiLevelType w:val="hybridMultilevel"/>
    <w:tmpl w:val="B60A4A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663E3"/>
    <w:multiLevelType w:val="hybridMultilevel"/>
    <w:tmpl w:val="9D9CD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A08F8"/>
    <w:multiLevelType w:val="hybridMultilevel"/>
    <w:tmpl w:val="EFC275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F68F2"/>
    <w:multiLevelType w:val="hybridMultilevel"/>
    <w:tmpl w:val="8FFAEB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3121C"/>
    <w:multiLevelType w:val="hybridMultilevel"/>
    <w:tmpl w:val="C89CA71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24846"/>
    <w:multiLevelType w:val="hybridMultilevel"/>
    <w:tmpl w:val="417E1322"/>
    <w:lvl w:ilvl="0" w:tplc="C38679C0">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5F5A7E"/>
    <w:multiLevelType w:val="hybridMultilevel"/>
    <w:tmpl w:val="9D88D4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56D41"/>
    <w:multiLevelType w:val="hybridMultilevel"/>
    <w:tmpl w:val="6DCE12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16F2A"/>
    <w:multiLevelType w:val="hybridMultilevel"/>
    <w:tmpl w:val="E2E40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22B7E"/>
    <w:multiLevelType w:val="hybridMultilevel"/>
    <w:tmpl w:val="E0C469CC"/>
    <w:lvl w:ilvl="0" w:tplc="C54ED3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471C27"/>
    <w:multiLevelType w:val="hybridMultilevel"/>
    <w:tmpl w:val="7632BA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7F34AB"/>
    <w:multiLevelType w:val="hybridMultilevel"/>
    <w:tmpl w:val="9CEA3C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A3677"/>
    <w:multiLevelType w:val="hybridMultilevel"/>
    <w:tmpl w:val="61AC92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809DE"/>
    <w:multiLevelType w:val="hybridMultilevel"/>
    <w:tmpl w:val="96466E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93527"/>
    <w:multiLevelType w:val="hybridMultilevel"/>
    <w:tmpl w:val="D33066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B74F6"/>
    <w:multiLevelType w:val="hybridMultilevel"/>
    <w:tmpl w:val="BE6E0B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CC79D7"/>
    <w:multiLevelType w:val="hybridMultilevel"/>
    <w:tmpl w:val="13C00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8701F6"/>
    <w:multiLevelType w:val="hybridMultilevel"/>
    <w:tmpl w:val="EDEC23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D6D40"/>
    <w:multiLevelType w:val="hybridMultilevel"/>
    <w:tmpl w:val="3FE8F524"/>
    <w:lvl w:ilvl="0" w:tplc="BF8E1B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381B38"/>
    <w:multiLevelType w:val="hybridMultilevel"/>
    <w:tmpl w:val="BA7809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0424FD"/>
    <w:multiLevelType w:val="hybridMultilevel"/>
    <w:tmpl w:val="827C3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B1018E"/>
    <w:multiLevelType w:val="hybridMultilevel"/>
    <w:tmpl w:val="BA6E92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035958"/>
    <w:multiLevelType w:val="hybridMultilevel"/>
    <w:tmpl w:val="9B7E9B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70CEE"/>
    <w:multiLevelType w:val="hybridMultilevel"/>
    <w:tmpl w:val="88D240E4"/>
    <w:lvl w:ilvl="0" w:tplc="48FAFC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8543A6"/>
    <w:multiLevelType w:val="hybridMultilevel"/>
    <w:tmpl w:val="D0B8D0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347D9"/>
    <w:multiLevelType w:val="hybridMultilevel"/>
    <w:tmpl w:val="B6486636"/>
    <w:lvl w:ilvl="0" w:tplc="51D4B1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F95D27"/>
    <w:multiLevelType w:val="hybridMultilevel"/>
    <w:tmpl w:val="B1D602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B02C71"/>
    <w:multiLevelType w:val="hybridMultilevel"/>
    <w:tmpl w:val="427053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B4432F"/>
    <w:multiLevelType w:val="hybridMultilevel"/>
    <w:tmpl w:val="344003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491439"/>
    <w:multiLevelType w:val="hybridMultilevel"/>
    <w:tmpl w:val="E3168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006BE"/>
    <w:multiLevelType w:val="hybridMultilevel"/>
    <w:tmpl w:val="9B7211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1358CA"/>
    <w:multiLevelType w:val="hybridMultilevel"/>
    <w:tmpl w:val="250E1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206D00"/>
    <w:multiLevelType w:val="hybridMultilevel"/>
    <w:tmpl w:val="F0580C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1F2289"/>
    <w:multiLevelType w:val="hybridMultilevel"/>
    <w:tmpl w:val="54D871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7071A6"/>
    <w:multiLevelType w:val="hybridMultilevel"/>
    <w:tmpl w:val="76CCF6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555426"/>
    <w:multiLevelType w:val="hybridMultilevel"/>
    <w:tmpl w:val="1A0EC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924DDD"/>
    <w:multiLevelType w:val="hybridMultilevel"/>
    <w:tmpl w:val="98346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C673B3"/>
    <w:multiLevelType w:val="hybridMultilevel"/>
    <w:tmpl w:val="BF581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F2758A"/>
    <w:multiLevelType w:val="hybridMultilevel"/>
    <w:tmpl w:val="F14200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20483D"/>
    <w:multiLevelType w:val="hybridMultilevel"/>
    <w:tmpl w:val="099CF7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B75566"/>
    <w:multiLevelType w:val="hybridMultilevel"/>
    <w:tmpl w:val="0582A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3B1989"/>
    <w:multiLevelType w:val="hybridMultilevel"/>
    <w:tmpl w:val="BD06029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813893"/>
    <w:multiLevelType w:val="hybridMultilevel"/>
    <w:tmpl w:val="1AAEF5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7470AC"/>
    <w:multiLevelType w:val="hybridMultilevel"/>
    <w:tmpl w:val="8BC44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367FB6"/>
    <w:multiLevelType w:val="hybridMultilevel"/>
    <w:tmpl w:val="5E3ECE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0F575E"/>
    <w:multiLevelType w:val="hybridMultilevel"/>
    <w:tmpl w:val="FEB63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AC6C18"/>
    <w:multiLevelType w:val="hybridMultilevel"/>
    <w:tmpl w:val="226000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AC153F"/>
    <w:multiLevelType w:val="hybridMultilevel"/>
    <w:tmpl w:val="936E90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497DCE"/>
    <w:multiLevelType w:val="hybridMultilevel"/>
    <w:tmpl w:val="3CD887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1"/>
  </w:num>
  <w:num w:numId="3">
    <w:abstractNumId w:val="13"/>
  </w:num>
  <w:num w:numId="4">
    <w:abstractNumId w:val="1"/>
  </w:num>
  <w:num w:numId="5">
    <w:abstractNumId w:val="30"/>
  </w:num>
  <w:num w:numId="6">
    <w:abstractNumId w:val="2"/>
  </w:num>
  <w:num w:numId="7">
    <w:abstractNumId w:val="49"/>
  </w:num>
  <w:num w:numId="8">
    <w:abstractNumId w:val="36"/>
  </w:num>
  <w:num w:numId="9">
    <w:abstractNumId w:val="5"/>
  </w:num>
  <w:num w:numId="10">
    <w:abstractNumId w:val="29"/>
  </w:num>
  <w:num w:numId="11">
    <w:abstractNumId w:val="19"/>
  </w:num>
  <w:num w:numId="12">
    <w:abstractNumId w:val="3"/>
  </w:num>
  <w:num w:numId="13">
    <w:abstractNumId w:val="43"/>
  </w:num>
  <w:num w:numId="14">
    <w:abstractNumId w:val="15"/>
  </w:num>
  <w:num w:numId="15">
    <w:abstractNumId w:val="35"/>
  </w:num>
  <w:num w:numId="16">
    <w:abstractNumId w:val="12"/>
  </w:num>
  <w:num w:numId="17">
    <w:abstractNumId w:val="45"/>
  </w:num>
  <w:num w:numId="18">
    <w:abstractNumId w:val="8"/>
  </w:num>
  <w:num w:numId="19">
    <w:abstractNumId w:val="23"/>
  </w:num>
  <w:num w:numId="20">
    <w:abstractNumId w:val="20"/>
  </w:num>
  <w:num w:numId="21">
    <w:abstractNumId w:val="34"/>
  </w:num>
  <w:num w:numId="22">
    <w:abstractNumId w:val="4"/>
  </w:num>
  <w:num w:numId="23">
    <w:abstractNumId w:val="48"/>
  </w:num>
  <w:num w:numId="24">
    <w:abstractNumId w:val="10"/>
  </w:num>
  <w:num w:numId="25">
    <w:abstractNumId w:val="25"/>
  </w:num>
  <w:num w:numId="26">
    <w:abstractNumId w:val="44"/>
  </w:num>
  <w:num w:numId="27">
    <w:abstractNumId w:val="37"/>
  </w:num>
  <w:num w:numId="28">
    <w:abstractNumId w:val="24"/>
  </w:num>
  <w:num w:numId="29">
    <w:abstractNumId w:val="22"/>
  </w:num>
  <w:num w:numId="30">
    <w:abstractNumId w:val="38"/>
  </w:num>
  <w:num w:numId="31">
    <w:abstractNumId w:val="27"/>
  </w:num>
  <w:num w:numId="32">
    <w:abstractNumId w:val="33"/>
  </w:num>
  <w:num w:numId="33">
    <w:abstractNumId w:val="51"/>
  </w:num>
  <w:num w:numId="34">
    <w:abstractNumId w:val="21"/>
  </w:num>
  <w:num w:numId="35">
    <w:abstractNumId w:val="11"/>
  </w:num>
  <w:num w:numId="36">
    <w:abstractNumId w:val="40"/>
  </w:num>
  <w:num w:numId="37">
    <w:abstractNumId w:val="42"/>
  </w:num>
  <w:num w:numId="38">
    <w:abstractNumId w:val="9"/>
  </w:num>
  <w:num w:numId="39">
    <w:abstractNumId w:val="50"/>
  </w:num>
  <w:num w:numId="40">
    <w:abstractNumId w:val="32"/>
  </w:num>
  <w:num w:numId="41">
    <w:abstractNumId w:val="47"/>
  </w:num>
  <w:num w:numId="42">
    <w:abstractNumId w:val="39"/>
  </w:num>
  <w:num w:numId="43">
    <w:abstractNumId w:val="31"/>
  </w:num>
  <w:num w:numId="44">
    <w:abstractNumId w:val="26"/>
  </w:num>
  <w:num w:numId="45">
    <w:abstractNumId w:val="6"/>
  </w:num>
  <w:num w:numId="46">
    <w:abstractNumId w:val="46"/>
  </w:num>
  <w:num w:numId="47">
    <w:abstractNumId w:val="0"/>
  </w:num>
  <w:num w:numId="48">
    <w:abstractNumId w:val="16"/>
  </w:num>
  <w:num w:numId="49">
    <w:abstractNumId w:val="14"/>
  </w:num>
  <w:num w:numId="50">
    <w:abstractNumId w:val="18"/>
  </w:num>
  <w:num w:numId="51">
    <w:abstractNumId w:val="17"/>
  </w:num>
  <w:num w:numId="52">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580"/>
    <w:rsid w:val="004822D8"/>
    <w:rsid w:val="00670A00"/>
    <w:rsid w:val="00832580"/>
    <w:rsid w:val="00CE0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D458"/>
  <w15:chartTrackingRefBased/>
  <w15:docId w15:val="{817BCA5C-82A1-4135-A7B5-3B2609DC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5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2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580"/>
  </w:style>
  <w:style w:type="paragraph" w:styleId="ListParagraph">
    <w:name w:val="List Paragraph"/>
    <w:basedOn w:val="Normal"/>
    <w:uiPriority w:val="34"/>
    <w:qFormat/>
    <w:rsid w:val="00832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Keuka College</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2021-04-30T16:36:00Z</dcterms:created>
  <dcterms:modified xsi:type="dcterms:W3CDTF">2021-04-30T16:51:00Z</dcterms:modified>
</cp:coreProperties>
</file>